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C1A" w:rsidRPr="00251F2C" w:rsidRDefault="006259B1" w:rsidP="00251F2C">
      <w:pPr>
        <w:spacing w:after="0" w:line="240" w:lineRule="auto"/>
        <w:ind w:firstLine="709"/>
        <w:jc w:val="center"/>
        <w:rPr>
          <w:rStyle w:val="30"/>
          <w:rFonts w:eastAsiaTheme="minorHAnsi"/>
          <w:bCs w:val="0"/>
          <w:i/>
          <w:sz w:val="20"/>
          <w:szCs w:val="20"/>
          <w:u w:val="single"/>
        </w:rPr>
      </w:pPr>
      <w:r w:rsidRPr="00251F2C">
        <w:rPr>
          <w:rFonts w:ascii="Times New Roman" w:hAnsi="Times New Roman" w:cs="Times New Roman"/>
          <w:b/>
          <w:i/>
          <w:sz w:val="20"/>
          <w:szCs w:val="20"/>
          <w:u w:val="single"/>
          <w:lang w:bidi="ru-RU"/>
        </w:rPr>
        <w:t xml:space="preserve">ПАСПОРТ УСЛУГИ (ПРОЦЕССА) </w:t>
      </w:r>
      <w:r w:rsidRPr="00251F2C">
        <w:rPr>
          <w:rStyle w:val="30"/>
          <w:rFonts w:eastAsiaTheme="minorHAnsi"/>
          <w:bCs w:val="0"/>
          <w:i/>
          <w:sz w:val="20"/>
          <w:szCs w:val="20"/>
          <w:u w:val="single"/>
        </w:rPr>
        <w:t>ТЕХНОЛОГИЧЕСКОЕ ПРИСОЕДИНЕНИЕ К ЭЛЕКТРИЧЕСКИМ СЕТЯМ СЕТЕВОЙ ОРГАНИЗАЦИИ</w:t>
      </w:r>
    </w:p>
    <w:p w:rsidR="00BC0C1A" w:rsidRPr="00251F2C" w:rsidRDefault="006259B1" w:rsidP="00251F2C">
      <w:pPr>
        <w:spacing w:after="0" w:line="240" w:lineRule="auto"/>
        <w:ind w:firstLine="709"/>
        <w:jc w:val="center"/>
        <w:rPr>
          <w:rStyle w:val="30"/>
          <w:rFonts w:eastAsiaTheme="minorHAnsi"/>
          <w:bCs w:val="0"/>
          <w:i/>
          <w:sz w:val="20"/>
          <w:szCs w:val="20"/>
          <w:u w:val="single"/>
        </w:rPr>
      </w:pPr>
      <w:proofErr w:type="spellStart"/>
      <w:r w:rsidRPr="00251F2C">
        <w:rPr>
          <w:rStyle w:val="30"/>
          <w:rFonts w:eastAsiaTheme="minorHAnsi"/>
          <w:bCs w:val="0"/>
          <w:i/>
          <w:sz w:val="20"/>
          <w:szCs w:val="20"/>
          <w:u w:val="single"/>
        </w:rPr>
        <w:t>энергопринимающих</w:t>
      </w:r>
      <w:proofErr w:type="spellEnd"/>
      <w:r w:rsidRPr="00251F2C">
        <w:rPr>
          <w:rStyle w:val="30"/>
          <w:rFonts w:eastAsiaTheme="minorHAnsi"/>
          <w:bCs w:val="0"/>
          <w:i/>
          <w:sz w:val="20"/>
          <w:szCs w:val="20"/>
          <w:u w:val="single"/>
        </w:rPr>
        <w:t xml:space="preserve"> устройств физических лиц, юридических лиц и индивидуальных предпринимателей максимальной</w:t>
      </w:r>
    </w:p>
    <w:p w:rsidR="006259B1" w:rsidRPr="00251F2C" w:rsidRDefault="006259B1" w:rsidP="00251F2C">
      <w:pPr>
        <w:spacing w:after="0" w:line="240" w:lineRule="auto"/>
        <w:ind w:firstLine="709"/>
        <w:jc w:val="center"/>
        <w:rPr>
          <w:rFonts w:ascii="Times New Roman" w:hAnsi="Times New Roman" w:cs="Times New Roman"/>
          <w:b/>
          <w:i/>
          <w:sz w:val="20"/>
          <w:szCs w:val="20"/>
          <w:u w:val="single"/>
        </w:rPr>
      </w:pPr>
      <w:r w:rsidRPr="00251F2C">
        <w:rPr>
          <w:rStyle w:val="30"/>
          <w:rFonts w:eastAsiaTheme="minorHAnsi"/>
          <w:bCs w:val="0"/>
          <w:i/>
          <w:sz w:val="20"/>
          <w:szCs w:val="20"/>
          <w:u w:val="single"/>
        </w:rPr>
        <w:t>мощностью до 150 кВт при осуществлении технологического присоединения энергопринимающих устройств таких заявителей</w:t>
      </w:r>
    </w:p>
    <w:p w:rsidR="006259B1" w:rsidRPr="00251F2C" w:rsidRDefault="006259B1" w:rsidP="00251F2C">
      <w:pPr>
        <w:spacing w:after="0" w:line="240" w:lineRule="auto"/>
        <w:ind w:firstLine="709"/>
        <w:jc w:val="center"/>
        <w:rPr>
          <w:rFonts w:ascii="Times New Roman" w:hAnsi="Times New Roman" w:cs="Times New Roman"/>
          <w:b/>
          <w:i/>
          <w:sz w:val="20"/>
          <w:szCs w:val="20"/>
          <w:u w:val="single"/>
        </w:rPr>
      </w:pPr>
      <w:r w:rsidRPr="00251F2C">
        <w:rPr>
          <w:rStyle w:val="30"/>
          <w:rFonts w:eastAsiaTheme="minorHAnsi"/>
          <w:bCs w:val="0"/>
          <w:i/>
          <w:sz w:val="20"/>
          <w:szCs w:val="20"/>
          <w:u w:val="single"/>
        </w:rPr>
        <w:t xml:space="preserve">на уровне напряжения 0,4 </w:t>
      </w:r>
      <w:proofErr w:type="spellStart"/>
      <w:r w:rsidRPr="00251F2C">
        <w:rPr>
          <w:rStyle w:val="30"/>
          <w:rFonts w:eastAsiaTheme="minorHAnsi"/>
          <w:bCs w:val="0"/>
          <w:i/>
          <w:sz w:val="20"/>
          <w:szCs w:val="20"/>
          <w:u w:val="single"/>
        </w:rPr>
        <w:t>кВ</w:t>
      </w:r>
      <w:proofErr w:type="spellEnd"/>
      <w:r w:rsidRPr="00251F2C">
        <w:rPr>
          <w:rStyle w:val="30"/>
          <w:rFonts w:eastAsiaTheme="minorHAnsi"/>
          <w:bCs w:val="0"/>
          <w:i/>
          <w:sz w:val="20"/>
          <w:szCs w:val="20"/>
          <w:u w:val="single"/>
        </w:rPr>
        <w:t xml:space="preserve"> и ниже</w:t>
      </w:r>
    </w:p>
    <w:p w:rsidR="006259B1" w:rsidRPr="00251F2C" w:rsidRDefault="006259B1" w:rsidP="00251F2C">
      <w:pPr>
        <w:spacing w:after="0" w:line="240" w:lineRule="auto"/>
        <w:ind w:firstLine="709"/>
        <w:jc w:val="center"/>
        <w:rPr>
          <w:rFonts w:ascii="Times New Roman" w:hAnsi="Times New Roman" w:cs="Times New Roman"/>
          <w:sz w:val="20"/>
          <w:szCs w:val="20"/>
        </w:rPr>
      </w:pPr>
    </w:p>
    <w:p w:rsidR="005C2086" w:rsidRPr="00251F2C" w:rsidRDefault="005C2086" w:rsidP="00251F2C">
      <w:pPr>
        <w:spacing w:after="0" w:line="240" w:lineRule="auto"/>
        <w:ind w:firstLine="709"/>
        <w:jc w:val="both"/>
        <w:rPr>
          <w:rStyle w:val="30"/>
          <w:rFonts w:eastAsiaTheme="minorHAnsi"/>
          <w:bCs w:val="0"/>
          <w:sz w:val="20"/>
          <w:szCs w:val="20"/>
        </w:rPr>
      </w:pPr>
      <w:r w:rsidRPr="00251F2C">
        <w:rPr>
          <w:rStyle w:val="30"/>
          <w:rFonts w:eastAsiaTheme="minorHAnsi"/>
          <w:bCs w:val="0"/>
          <w:sz w:val="20"/>
          <w:szCs w:val="20"/>
        </w:rPr>
        <w:t xml:space="preserve">КРУГ ЗАЯВИТЕЛЕЙ: </w:t>
      </w:r>
    </w:p>
    <w:p w:rsidR="005C2086" w:rsidRPr="00251F2C" w:rsidRDefault="00D17F34"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xml:space="preserve">1. </w:t>
      </w:r>
      <w:r w:rsidR="005C2086" w:rsidRPr="00251F2C">
        <w:rPr>
          <w:rFonts w:ascii="Times New Roman" w:hAnsi="Times New Roman" w:cs="Times New Roman"/>
          <w:sz w:val="20"/>
          <w:szCs w:val="20"/>
        </w:rPr>
        <w:t>физическое лицо (далее - заявитель), имеющее намерение осуществить технологическое присоединение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
    <w:p w:rsidR="005C2086" w:rsidRPr="00251F2C" w:rsidRDefault="00D17F34" w:rsidP="00251F2C">
      <w:pPr>
        <w:pStyle w:val="20"/>
        <w:shd w:val="clear" w:color="auto" w:fill="auto"/>
        <w:tabs>
          <w:tab w:val="left" w:pos="708"/>
        </w:tabs>
        <w:spacing w:before="0" w:line="240" w:lineRule="auto"/>
        <w:ind w:firstLine="709"/>
        <w:rPr>
          <w:sz w:val="20"/>
          <w:szCs w:val="20"/>
        </w:rPr>
      </w:pPr>
      <w:r w:rsidRPr="00251F2C">
        <w:rPr>
          <w:sz w:val="20"/>
          <w:szCs w:val="20"/>
        </w:rPr>
        <w:t xml:space="preserve">2. </w:t>
      </w:r>
      <w:r w:rsidR="005C2086" w:rsidRPr="00251F2C">
        <w:rPr>
          <w:sz w:val="20"/>
          <w:szCs w:val="20"/>
        </w:rPr>
        <w:t>юридическое лицо или индивидуальный предприниматель (далее - заявитель)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p>
    <w:p w:rsidR="00D17F34" w:rsidRPr="00251F2C" w:rsidRDefault="00D17F34" w:rsidP="00251F2C">
      <w:pPr>
        <w:pStyle w:val="20"/>
        <w:shd w:val="clear" w:color="auto" w:fill="auto"/>
        <w:tabs>
          <w:tab w:val="left" w:pos="708"/>
        </w:tabs>
        <w:spacing w:before="0" w:line="240" w:lineRule="auto"/>
        <w:ind w:firstLine="709"/>
        <w:rPr>
          <w:sz w:val="20"/>
          <w:szCs w:val="20"/>
        </w:rPr>
      </w:pPr>
      <w:r w:rsidRPr="00251F2C">
        <w:rPr>
          <w:sz w:val="20"/>
          <w:szCs w:val="20"/>
        </w:rPr>
        <w:t xml:space="preserve">3. физическое лицо (далее - заявитель), имеющее намерение осуществить технологическое присоединение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по третьей категории надежности, расстояние от границ участка заявителя до объектов электросетевого хозяйства на уровне напряжения до 0,4 </w:t>
      </w:r>
      <w:proofErr w:type="spellStart"/>
      <w:r w:rsidRPr="00251F2C">
        <w:rPr>
          <w:sz w:val="20"/>
          <w:szCs w:val="20"/>
        </w:rPr>
        <w:t>кВ</w:t>
      </w:r>
      <w:proofErr w:type="spellEnd"/>
      <w:r w:rsidRPr="00251F2C">
        <w:rPr>
          <w:sz w:val="20"/>
          <w:szCs w:val="20"/>
        </w:rPr>
        <w:t xml:space="preserve">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предоставившее документы подтверждающие соответствие предусмотренным п.17 Правил ТП критериям или права на получение льгот, предусмотренных для указанных категорий граждан, документов, оформленных уполномоченным федеральным органом исполнительной власти (органом исполнительной власти субъекта Российской Федерации, уполномоченным им государственным учреждением, органом местного самоуправления).</w:t>
      </w:r>
    </w:p>
    <w:p w:rsidR="00032BC2" w:rsidRPr="00251F2C" w:rsidRDefault="00032BC2" w:rsidP="00251F2C">
      <w:pPr>
        <w:pStyle w:val="20"/>
        <w:shd w:val="clear" w:color="auto" w:fill="auto"/>
        <w:spacing w:before="0" w:line="240" w:lineRule="auto"/>
        <w:ind w:firstLine="709"/>
        <w:rPr>
          <w:rStyle w:val="2115pt"/>
          <w:sz w:val="20"/>
          <w:szCs w:val="20"/>
        </w:rPr>
      </w:pPr>
    </w:p>
    <w:p w:rsidR="005C2086" w:rsidRPr="00251F2C" w:rsidRDefault="005C2086" w:rsidP="00251F2C">
      <w:pPr>
        <w:pStyle w:val="20"/>
        <w:shd w:val="clear" w:color="auto" w:fill="auto"/>
        <w:spacing w:before="0" w:line="240" w:lineRule="auto"/>
        <w:ind w:firstLine="709"/>
        <w:rPr>
          <w:rStyle w:val="2115pt"/>
          <w:sz w:val="20"/>
          <w:szCs w:val="20"/>
        </w:rPr>
      </w:pPr>
      <w:r w:rsidRPr="00251F2C">
        <w:rPr>
          <w:rStyle w:val="2115pt"/>
          <w:sz w:val="20"/>
          <w:szCs w:val="20"/>
        </w:rPr>
        <w:t>РАЗМЕР ПЛАТЫ ЗА ПРЕДОСТАВЛЕНИЕ УСЛУГИ (ПРОЦЕССА) И ОСНОВАНИЕ ЕЕ ВЗИМАНИЯ</w:t>
      </w:r>
      <w:r w:rsidR="00D17F34" w:rsidRPr="00251F2C">
        <w:rPr>
          <w:rStyle w:val="2115pt"/>
          <w:sz w:val="20"/>
          <w:szCs w:val="20"/>
        </w:rPr>
        <w:t xml:space="preserve"> для заявителей, указанных в п. 1 с максимальной мощностью ЭПУ до 15 кВт включительно</w:t>
      </w:r>
      <w:r w:rsidR="00BC0C1A" w:rsidRPr="00251F2C">
        <w:rPr>
          <w:rStyle w:val="2115pt"/>
          <w:sz w:val="20"/>
          <w:szCs w:val="20"/>
        </w:rPr>
        <w:t>:</w:t>
      </w:r>
    </w:p>
    <w:p w:rsidR="00CD7A32" w:rsidRPr="00251F2C" w:rsidRDefault="00D17F34" w:rsidP="00251F2C">
      <w:pPr>
        <w:pStyle w:val="20"/>
        <w:shd w:val="clear" w:color="auto" w:fill="auto"/>
        <w:spacing w:before="0" w:line="240" w:lineRule="auto"/>
        <w:ind w:firstLine="709"/>
        <w:rPr>
          <w:sz w:val="20"/>
          <w:szCs w:val="20"/>
        </w:rPr>
      </w:pPr>
      <w:r w:rsidRPr="00251F2C">
        <w:rPr>
          <w:sz w:val="20"/>
          <w:szCs w:val="20"/>
        </w:rPr>
        <w:t xml:space="preserve">При технологическом присоединение энергопринимающих устройств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w:t>
      </w:r>
      <w:proofErr w:type="spellStart"/>
      <w:r w:rsidRPr="00251F2C">
        <w:rPr>
          <w:sz w:val="20"/>
          <w:szCs w:val="20"/>
        </w:rPr>
        <w:t>кВ</w:t>
      </w:r>
      <w:proofErr w:type="spellEnd"/>
      <w:r w:rsidRPr="00251F2C">
        <w:rPr>
          <w:sz w:val="20"/>
          <w:szCs w:val="20"/>
        </w:rPr>
        <w:t xml:space="preserve">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определяется в размере минимального из следующих значений: - стоимость мероприятий по технологическому присоединению, рассчитанная с применением стандартизированных тарифных ставок; - 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в размере не менее 3000 рублей с НДС за 1 кВт уполномоченным органом исполнительной власти в области государственного регулирования тарифов для соответствующих случаев </w:t>
      </w:r>
      <w:r w:rsidR="00BC0C1A" w:rsidRPr="00251F2C">
        <w:rPr>
          <w:sz w:val="20"/>
          <w:szCs w:val="20"/>
        </w:rPr>
        <w:t>технологического присоединения.</w:t>
      </w:r>
    </w:p>
    <w:p w:rsidR="00CD7A32" w:rsidRPr="00251F2C" w:rsidRDefault="00D17F34" w:rsidP="00251F2C">
      <w:pPr>
        <w:pStyle w:val="20"/>
        <w:shd w:val="clear" w:color="auto" w:fill="auto"/>
        <w:spacing w:before="0" w:line="240" w:lineRule="auto"/>
        <w:ind w:firstLine="709"/>
        <w:rPr>
          <w:sz w:val="20"/>
          <w:szCs w:val="20"/>
        </w:rPr>
      </w:pPr>
      <w:r w:rsidRPr="00251F2C">
        <w:rPr>
          <w:sz w:val="20"/>
          <w:szCs w:val="20"/>
        </w:rPr>
        <w:t>Положения о размере платы за технологическое присоединение, указанные в абзаце первом настоящего пункта, не могут быть</w:t>
      </w:r>
      <w:r w:rsidR="00BC0C1A" w:rsidRPr="00251F2C">
        <w:rPr>
          <w:sz w:val="20"/>
          <w:szCs w:val="20"/>
        </w:rPr>
        <w:t xml:space="preserve"> применены в следующих случаях:</w:t>
      </w:r>
    </w:p>
    <w:p w:rsidR="00CD7A32" w:rsidRPr="00251F2C" w:rsidRDefault="00D17F34" w:rsidP="00251F2C">
      <w:pPr>
        <w:pStyle w:val="20"/>
        <w:shd w:val="clear" w:color="auto" w:fill="auto"/>
        <w:spacing w:before="0" w:line="240" w:lineRule="auto"/>
        <w:ind w:firstLine="709"/>
        <w:rPr>
          <w:sz w:val="20"/>
          <w:szCs w:val="20"/>
        </w:rPr>
      </w:pPr>
      <w:r w:rsidRPr="00251F2C">
        <w:rPr>
          <w:sz w:val="20"/>
          <w:szCs w:val="20"/>
        </w:rPr>
        <w:t>- при технологическом присоединении энергопринимающих устройств, принадлежащих лицам, владеющим земельным участком по договору аренды, заключенному на срок не более одного года, на котором расположены присоединяемы</w:t>
      </w:r>
      <w:r w:rsidR="00BC0C1A" w:rsidRPr="00251F2C">
        <w:rPr>
          <w:sz w:val="20"/>
          <w:szCs w:val="20"/>
        </w:rPr>
        <w:t xml:space="preserve">е </w:t>
      </w:r>
      <w:proofErr w:type="spellStart"/>
      <w:r w:rsidR="00BC0C1A" w:rsidRPr="00251F2C">
        <w:rPr>
          <w:sz w:val="20"/>
          <w:szCs w:val="20"/>
        </w:rPr>
        <w:t>энергопринимающие</w:t>
      </w:r>
      <w:proofErr w:type="spellEnd"/>
      <w:r w:rsidR="00BC0C1A" w:rsidRPr="00251F2C">
        <w:rPr>
          <w:sz w:val="20"/>
          <w:szCs w:val="20"/>
        </w:rPr>
        <w:t xml:space="preserve"> устройства;</w:t>
      </w:r>
    </w:p>
    <w:p w:rsidR="00CD7A32" w:rsidRPr="00251F2C" w:rsidRDefault="00D17F34" w:rsidP="00251F2C">
      <w:pPr>
        <w:pStyle w:val="20"/>
        <w:shd w:val="clear" w:color="auto" w:fill="auto"/>
        <w:spacing w:before="0" w:line="240" w:lineRule="auto"/>
        <w:ind w:firstLine="709"/>
        <w:rPr>
          <w:sz w:val="20"/>
          <w:szCs w:val="20"/>
        </w:rPr>
      </w:pPr>
      <w:r w:rsidRPr="00251F2C">
        <w:rPr>
          <w:sz w:val="20"/>
          <w:szCs w:val="20"/>
        </w:rPr>
        <w:t>- при технологическом присоединении энергопринимающих устройств, расположенных в по</w:t>
      </w:r>
      <w:r w:rsidR="00BC0C1A" w:rsidRPr="00251F2C">
        <w:rPr>
          <w:sz w:val="20"/>
          <w:szCs w:val="20"/>
        </w:rPr>
        <w:t>мещениях многоквартирных домов;</w:t>
      </w:r>
    </w:p>
    <w:p w:rsidR="00CD7A32" w:rsidRPr="00251F2C" w:rsidRDefault="00D17F34" w:rsidP="00251F2C">
      <w:pPr>
        <w:pStyle w:val="20"/>
        <w:shd w:val="clear" w:color="auto" w:fill="auto"/>
        <w:spacing w:before="0" w:line="240" w:lineRule="auto"/>
        <w:ind w:firstLine="709"/>
        <w:rPr>
          <w:sz w:val="20"/>
          <w:szCs w:val="20"/>
        </w:rPr>
      </w:pPr>
      <w:r w:rsidRPr="00251F2C">
        <w:rPr>
          <w:sz w:val="20"/>
          <w:szCs w:val="20"/>
        </w:rPr>
        <w:t>- если в предыдущие три года, заключен договор в границах территории того же субъекта Российской Федерации в соответствии с заявкой,</w:t>
      </w:r>
      <w:r w:rsidR="00BC0C1A" w:rsidRPr="00251F2C">
        <w:rPr>
          <w:sz w:val="20"/>
          <w:szCs w:val="20"/>
        </w:rPr>
        <w:t xml:space="preserve"> направленной после 01.07.2022 г.</w:t>
      </w:r>
    </w:p>
    <w:p w:rsidR="00032BC2" w:rsidRPr="00251F2C" w:rsidRDefault="00D17F34" w:rsidP="00251F2C">
      <w:pPr>
        <w:pStyle w:val="20"/>
        <w:shd w:val="clear" w:color="auto" w:fill="auto"/>
        <w:spacing w:before="0" w:line="240" w:lineRule="auto"/>
        <w:ind w:firstLine="709"/>
        <w:rPr>
          <w:sz w:val="20"/>
          <w:szCs w:val="20"/>
        </w:rPr>
      </w:pPr>
      <w:r w:rsidRPr="00251F2C">
        <w:rPr>
          <w:sz w:val="20"/>
          <w:szCs w:val="20"/>
        </w:rPr>
        <w:t>При несоблюдении вышеуказанных критериев, размер платы за технологическое присоединение рассчитывается исходя из утвержденных на период регулирования уполномоченным органом исполнительной власти в области государственного регулирования тарифов стандартизированных тарифных ставок.</w:t>
      </w:r>
    </w:p>
    <w:p w:rsidR="00CD7A32" w:rsidRPr="00251F2C" w:rsidRDefault="00CD7A32" w:rsidP="00251F2C">
      <w:pPr>
        <w:pStyle w:val="20"/>
        <w:shd w:val="clear" w:color="auto" w:fill="auto"/>
        <w:spacing w:before="0" w:line="240" w:lineRule="auto"/>
        <w:ind w:firstLine="709"/>
        <w:rPr>
          <w:rStyle w:val="2115pt"/>
          <w:sz w:val="20"/>
          <w:szCs w:val="20"/>
        </w:rPr>
      </w:pPr>
      <w:r w:rsidRPr="00251F2C">
        <w:rPr>
          <w:rStyle w:val="2115pt"/>
          <w:sz w:val="20"/>
          <w:szCs w:val="20"/>
        </w:rPr>
        <w:t>РАЗМЕР ПЛАТЫ ЗА ПРЕДОСТАВЛЕНИЕ УСЛУГИ (ПРОЦЕССА) И ОСНОВАНИЕ ЕЕ ВЗИМАНИЯ для заявителей, указанных в п. 2 с максимальной мощностью ЭПУ до 150 кВт включительно:</w:t>
      </w:r>
    </w:p>
    <w:p w:rsidR="00CD7A32" w:rsidRPr="00251F2C" w:rsidRDefault="00CD7A32" w:rsidP="00251F2C">
      <w:pPr>
        <w:pStyle w:val="20"/>
        <w:shd w:val="clear" w:color="auto" w:fill="auto"/>
        <w:spacing w:before="0" w:line="240" w:lineRule="auto"/>
        <w:ind w:firstLine="709"/>
        <w:rPr>
          <w:sz w:val="20"/>
          <w:szCs w:val="20"/>
        </w:rPr>
      </w:pPr>
      <w:r w:rsidRPr="00251F2C">
        <w:rPr>
          <w:sz w:val="20"/>
          <w:szCs w:val="20"/>
        </w:rPr>
        <w:t>размер платы за технологическое присоединение рассчитывается исходя из утвержденных на период регулирования уполномоченным органом исполнительной власти в области государственного регулирования тарифов стандартизированных тарифных ставок.</w:t>
      </w:r>
    </w:p>
    <w:p w:rsidR="00CD7A32" w:rsidRPr="00251F2C" w:rsidRDefault="00CD7A32" w:rsidP="00251F2C">
      <w:pPr>
        <w:pStyle w:val="20"/>
        <w:shd w:val="clear" w:color="auto" w:fill="auto"/>
        <w:spacing w:before="0" w:line="240" w:lineRule="auto"/>
        <w:ind w:firstLine="709"/>
        <w:rPr>
          <w:rStyle w:val="2115pt"/>
          <w:sz w:val="20"/>
          <w:szCs w:val="20"/>
        </w:rPr>
      </w:pPr>
      <w:r w:rsidRPr="00251F2C">
        <w:rPr>
          <w:rStyle w:val="2115pt"/>
          <w:sz w:val="20"/>
          <w:szCs w:val="20"/>
        </w:rPr>
        <w:t>РАЗМЕР ПЛАТЫ ЗА ПРЕДОСТАВЛЕНИЕ УСЛУГИ (ПРОЦЕССА) И ОСНОВАНИЕ ЕЕ ВЗИМАНИЯ для заявителей, указанных в п. 3 размер платы за технологическое присоединение определяется в размере минимального из следующих значений:</w:t>
      </w:r>
    </w:p>
    <w:p w:rsidR="00CD7A32" w:rsidRPr="00251F2C" w:rsidRDefault="00CD7A32" w:rsidP="00251F2C">
      <w:pPr>
        <w:pStyle w:val="20"/>
        <w:shd w:val="clear" w:color="auto" w:fill="auto"/>
        <w:spacing w:before="0" w:line="240" w:lineRule="auto"/>
        <w:ind w:firstLine="709"/>
        <w:rPr>
          <w:sz w:val="20"/>
          <w:szCs w:val="20"/>
        </w:rPr>
      </w:pPr>
      <w:r w:rsidRPr="00251F2C">
        <w:rPr>
          <w:sz w:val="20"/>
          <w:szCs w:val="20"/>
        </w:rPr>
        <w:t>- стоимость мероприятий по технологическому присоединению, рассчитанная с применением стандартизированных тарифных ставок;</w:t>
      </w:r>
    </w:p>
    <w:p w:rsidR="00CD7A32" w:rsidRPr="00251F2C" w:rsidRDefault="00CD7A32" w:rsidP="00251F2C">
      <w:pPr>
        <w:pStyle w:val="20"/>
        <w:shd w:val="clear" w:color="auto" w:fill="auto"/>
        <w:spacing w:before="0" w:line="240" w:lineRule="auto"/>
        <w:ind w:firstLine="709"/>
        <w:rPr>
          <w:rStyle w:val="2115pt"/>
          <w:b w:val="0"/>
          <w:sz w:val="20"/>
          <w:szCs w:val="20"/>
        </w:rPr>
      </w:pPr>
      <w:r w:rsidRPr="00251F2C">
        <w:rPr>
          <w:sz w:val="20"/>
          <w:szCs w:val="20"/>
        </w:rPr>
        <w:t xml:space="preserve">- 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w:t>
      </w:r>
      <w:r w:rsidRPr="00251F2C">
        <w:rPr>
          <w:sz w:val="20"/>
          <w:szCs w:val="20"/>
        </w:rPr>
        <w:lastRenderedPageBreak/>
        <w:t>устанавливается в отношении всей совокупности таких мероприятий в размере не менее 1000 рублей с НДС за 1 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w:t>
      </w:r>
    </w:p>
    <w:p w:rsidR="00D17F34" w:rsidRPr="00251F2C" w:rsidRDefault="00D17F34" w:rsidP="00251F2C">
      <w:pPr>
        <w:pStyle w:val="20"/>
        <w:shd w:val="clear" w:color="auto" w:fill="auto"/>
        <w:spacing w:before="0" w:line="240" w:lineRule="auto"/>
        <w:ind w:firstLine="709"/>
        <w:rPr>
          <w:b/>
          <w:bCs/>
          <w:sz w:val="20"/>
          <w:szCs w:val="20"/>
        </w:rPr>
      </w:pPr>
    </w:p>
    <w:p w:rsidR="00032BC2" w:rsidRPr="00251F2C" w:rsidRDefault="005C2086" w:rsidP="00251F2C">
      <w:pPr>
        <w:pStyle w:val="20"/>
        <w:shd w:val="clear" w:color="auto" w:fill="auto"/>
        <w:spacing w:before="0" w:line="240" w:lineRule="auto"/>
        <w:ind w:firstLine="709"/>
        <w:rPr>
          <w:b/>
          <w:bCs/>
          <w:sz w:val="20"/>
          <w:szCs w:val="20"/>
        </w:rPr>
      </w:pPr>
      <w:r w:rsidRPr="00251F2C">
        <w:rPr>
          <w:b/>
          <w:bCs/>
          <w:sz w:val="20"/>
          <w:szCs w:val="20"/>
        </w:rPr>
        <w:t>УСЛО</w:t>
      </w:r>
      <w:r w:rsidR="00BC0C1A" w:rsidRPr="00251F2C">
        <w:rPr>
          <w:b/>
          <w:bCs/>
          <w:sz w:val="20"/>
          <w:szCs w:val="20"/>
        </w:rPr>
        <w:t>ВИЯ ОКАЗАНИЯ УСЛУГИ (ПРОЦЕССА):</w:t>
      </w:r>
    </w:p>
    <w:p w:rsidR="005C2086" w:rsidRPr="00251F2C" w:rsidRDefault="005C2086" w:rsidP="00251F2C">
      <w:pPr>
        <w:pStyle w:val="20"/>
        <w:shd w:val="clear" w:color="auto" w:fill="auto"/>
        <w:spacing w:before="0" w:line="240" w:lineRule="auto"/>
        <w:ind w:firstLine="709"/>
        <w:rPr>
          <w:sz w:val="20"/>
          <w:szCs w:val="20"/>
        </w:rPr>
      </w:pPr>
      <w:r w:rsidRPr="00251F2C">
        <w:rPr>
          <w:sz w:val="20"/>
          <w:szCs w:val="20"/>
        </w:rPr>
        <w:t>намерение заявителя присоединить впервые вводимые в эксплуатацию, ранее присоединенные энергопринимающие устройства, максимальная мощность которых увеличивается, а также в случаях,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rsidR="00BC0C1A" w:rsidRPr="00251F2C" w:rsidRDefault="00BC0C1A" w:rsidP="00251F2C">
      <w:pPr>
        <w:pStyle w:val="20"/>
        <w:shd w:val="clear" w:color="auto" w:fill="auto"/>
        <w:spacing w:before="0" w:line="240" w:lineRule="auto"/>
        <w:ind w:firstLine="709"/>
        <w:rPr>
          <w:b/>
          <w:bCs/>
          <w:sz w:val="20"/>
          <w:szCs w:val="20"/>
        </w:rPr>
      </w:pPr>
    </w:p>
    <w:p w:rsidR="00032BC2" w:rsidRPr="00251F2C" w:rsidRDefault="005C2086" w:rsidP="00251F2C">
      <w:pPr>
        <w:pStyle w:val="20"/>
        <w:shd w:val="clear" w:color="auto" w:fill="auto"/>
        <w:spacing w:before="0" w:line="240" w:lineRule="auto"/>
        <w:ind w:firstLine="709"/>
        <w:rPr>
          <w:b/>
          <w:bCs/>
          <w:sz w:val="20"/>
          <w:szCs w:val="20"/>
        </w:rPr>
      </w:pPr>
      <w:r w:rsidRPr="00251F2C">
        <w:rPr>
          <w:b/>
          <w:bCs/>
          <w:sz w:val="20"/>
          <w:szCs w:val="20"/>
        </w:rPr>
        <w:t>РЕЗУЛЬ</w:t>
      </w:r>
      <w:r w:rsidR="00BC0C1A" w:rsidRPr="00251F2C">
        <w:rPr>
          <w:b/>
          <w:bCs/>
          <w:sz w:val="20"/>
          <w:szCs w:val="20"/>
        </w:rPr>
        <w:t>ТАТ ОКАЗАНИЯ УСЛУГИ (ПРОЦЕССА):</w:t>
      </w:r>
    </w:p>
    <w:p w:rsidR="00032BC2" w:rsidRPr="00251F2C" w:rsidRDefault="00CD7A32" w:rsidP="00251F2C">
      <w:pPr>
        <w:pStyle w:val="20"/>
        <w:shd w:val="clear" w:color="auto" w:fill="auto"/>
        <w:spacing w:before="0" w:line="240" w:lineRule="auto"/>
        <w:ind w:firstLine="709"/>
        <w:rPr>
          <w:b/>
          <w:bCs/>
          <w:sz w:val="20"/>
          <w:szCs w:val="20"/>
        </w:rPr>
      </w:pPr>
      <w:r w:rsidRPr="00251F2C">
        <w:rPr>
          <w:sz w:val="20"/>
          <w:szCs w:val="20"/>
        </w:rPr>
        <w:t xml:space="preserve">обеспечение сетевой организацией возможности осуществить действиями заявителя фактическое присоединение объектов заявителя к электрическим сетям и фактический прием (подачу) напряжения и мощности для потребления </w:t>
      </w:r>
      <w:proofErr w:type="spellStart"/>
      <w:r w:rsidRPr="00251F2C">
        <w:rPr>
          <w:sz w:val="20"/>
          <w:szCs w:val="20"/>
        </w:rPr>
        <w:t>энергопринимающими</w:t>
      </w:r>
      <w:proofErr w:type="spellEnd"/>
      <w:r w:rsidRPr="00251F2C">
        <w:rPr>
          <w:sz w:val="20"/>
          <w:szCs w:val="20"/>
        </w:rPr>
        <w:t xml:space="preserve"> устройствами заявителя электрической энергии (мощности) в соответствии с законодательством Российской Федерации и на основании договоров, заключаемых заявителем на розничном рынке в целях обеспечения поставки электрической энергии.</w:t>
      </w:r>
    </w:p>
    <w:p w:rsidR="00CD7A32" w:rsidRPr="00251F2C" w:rsidRDefault="00CD7A32" w:rsidP="00251F2C">
      <w:pPr>
        <w:pStyle w:val="20"/>
        <w:shd w:val="clear" w:color="auto" w:fill="auto"/>
        <w:spacing w:before="0" w:line="240" w:lineRule="auto"/>
        <w:ind w:firstLine="709"/>
        <w:rPr>
          <w:b/>
          <w:bCs/>
          <w:sz w:val="20"/>
          <w:szCs w:val="20"/>
        </w:rPr>
      </w:pPr>
    </w:p>
    <w:p w:rsidR="00032BC2" w:rsidRPr="00251F2C" w:rsidRDefault="005C2086" w:rsidP="00251F2C">
      <w:pPr>
        <w:pStyle w:val="20"/>
        <w:shd w:val="clear" w:color="auto" w:fill="auto"/>
        <w:spacing w:before="0" w:line="240" w:lineRule="auto"/>
        <w:ind w:firstLine="709"/>
        <w:rPr>
          <w:b/>
          <w:bCs/>
          <w:sz w:val="20"/>
          <w:szCs w:val="20"/>
        </w:rPr>
      </w:pPr>
      <w:r w:rsidRPr="00251F2C">
        <w:rPr>
          <w:b/>
          <w:bCs/>
          <w:sz w:val="20"/>
          <w:szCs w:val="20"/>
        </w:rPr>
        <w:t>ОБЩИИ С</w:t>
      </w:r>
      <w:r w:rsidR="00BC0C1A" w:rsidRPr="00251F2C">
        <w:rPr>
          <w:b/>
          <w:bCs/>
          <w:sz w:val="20"/>
          <w:szCs w:val="20"/>
        </w:rPr>
        <w:t>РОК ОКАЗАНИЯ УСЛУГИ (ПРОЦЕССА):</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xml:space="preserve">в случаях осуществления технологического присоединения к электрическим сетям классом напряжения до 20 </w:t>
      </w:r>
      <w:proofErr w:type="spellStart"/>
      <w:r w:rsidRPr="00251F2C">
        <w:rPr>
          <w:rFonts w:ascii="Times New Roman" w:hAnsi="Times New Roman" w:cs="Times New Roman"/>
          <w:sz w:val="20"/>
          <w:szCs w:val="20"/>
        </w:rPr>
        <w:t>кВ</w:t>
      </w:r>
      <w:proofErr w:type="spellEnd"/>
      <w:r w:rsidRPr="00251F2C">
        <w:rPr>
          <w:rFonts w:ascii="Times New Roman" w:hAnsi="Times New Roman" w:cs="Times New Roman"/>
          <w:sz w:val="20"/>
          <w:szCs w:val="20"/>
        </w:rPr>
        <w:t xml:space="preserve">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w:t>
      </w:r>
      <w:r w:rsidR="00BC0C1A" w:rsidRPr="00251F2C">
        <w:rPr>
          <w:rFonts w:ascii="Times New Roman" w:hAnsi="Times New Roman" w:cs="Times New Roman"/>
          <w:sz w:val="20"/>
          <w:szCs w:val="20"/>
        </w:rPr>
        <w:t>00 метров в сельской местности:</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если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- 4 мес</w:t>
      </w:r>
      <w:r w:rsidR="00BC0C1A" w:rsidRPr="00251F2C">
        <w:rPr>
          <w:rFonts w:ascii="Times New Roman" w:hAnsi="Times New Roman" w:cs="Times New Roman"/>
          <w:sz w:val="20"/>
          <w:szCs w:val="20"/>
        </w:rPr>
        <w:t>яца с даты заключения договора;</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в иных случаях – 6 меся</w:t>
      </w:r>
      <w:r w:rsidR="00BC0C1A" w:rsidRPr="00251F2C">
        <w:rPr>
          <w:rFonts w:ascii="Times New Roman" w:hAnsi="Times New Roman" w:cs="Times New Roman"/>
          <w:sz w:val="20"/>
          <w:szCs w:val="20"/>
        </w:rPr>
        <w:t>цев с даты заключения договора;</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xml:space="preserve">- 30 рабочих дней при одновременном выполнении </w:t>
      </w:r>
      <w:r w:rsidR="00BC0C1A" w:rsidRPr="00251F2C">
        <w:rPr>
          <w:rFonts w:ascii="Times New Roman" w:hAnsi="Times New Roman" w:cs="Times New Roman"/>
          <w:sz w:val="20"/>
          <w:szCs w:val="20"/>
        </w:rPr>
        <w:t>всех нижеперечисленных условий:</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xml:space="preserve">а)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w:t>
      </w:r>
      <w:r w:rsidR="00BC0C1A" w:rsidRPr="00251F2C">
        <w:rPr>
          <w:rFonts w:ascii="Times New Roman" w:hAnsi="Times New Roman" w:cs="Times New Roman"/>
          <w:sz w:val="20"/>
          <w:szCs w:val="20"/>
        </w:rPr>
        <w:t>более 15 метров;</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xml:space="preserve">б) 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сети, имеющим указанный в заявке класс напряжения и используемым сетевой организацией для осуществления технологического присоединения энергопринимающих устройств заявителя, </w:t>
      </w:r>
      <w:r w:rsidR="00BC0C1A" w:rsidRPr="00251F2C">
        <w:rPr>
          <w:rFonts w:ascii="Times New Roman" w:hAnsi="Times New Roman" w:cs="Times New Roman"/>
          <w:sz w:val="20"/>
          <w:szCs w:val="20"/>
        </w:rPr>
        <w:t>и земельным участком заявителя;</w:t>
      </w:r>
    </w:p>
    <w:p w:rsidR="00CD7A3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в)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w:t>
      </w:r>
      <w:r w:rsidR="00BC0C1A" w:rsidRPr="00251F2C">
        <w:rPr>
          <w:rFonts w:ascii="Times New Roman" w:hAnsi="Times New Roman" w:cs="Times New Roman"/>
          <w:sz w:val="20"/>
          <w:szCs w:val="20"/>
        </w:rPr>
        <w:t>ектрической энергии (мощности).</w:t>
      </w:r>
    </w:p>
    <w:p w:rsidR="00032BC2" w:rsidRPr="00251F2C" w:rsidRDefault="00CD7A32" w:rsidP="00251F2C">
      <w:pPr>
        <w:spacing w:after="0" w:line="240" w:lineRule="auto"/>
        <w:ind w:firstLine="709"/>
        <w:jc w:val="both"/>
        <w:rPr>
          <w:rFonts w:ascii="Times New Roman" w:hAnsi="Times New Roman" w:cs="Times New Roman"/>
          <w:sz w:val="20"/>
          <w:szCs w:val="20"/>
        </w:rPr>
      </w:pPr>
      <w:r w:rsidRPr="00251F2C">
        <w:rPr>
          <w:rFonts w:ascii="Times New Roman" w:hAnsi="Times New Roman" w:cs="Times New Roman"/>
          <w:sz w:val="20"/>
          <w:szCs w:val="20"/>
        </w:rPr>
        <w:t xml:space="preserve">- </w:t>
      </w:r>
      <w:r w:rsidR="00093B8D">
        <w:rPr>
          <w:rFonts w:ascii="Times New Roman" w:hAnsi="Times New Roman" w:cs="Times New Roman"/>
          <w:sz w:val="20"/>
          <w:szCs w:val="20"/>
        </w:rPr>
        <w:t>п</w:t>
      </w:r>
      <w:r w:rsidRPr="00251F2C">
        <w:rPr>
          <w:rFonts w:ascii="Times New Roman" w:hAnsi="Times New Roman" w:cs="Times New Roman"/>
          <w:sz w:val="20"/>
          <w:szCs w:val="20"/>
        </w:rPr>
        <w:t>ри несоблюдении всех вышеуказанных условий - 1 год с даты заключения договора</w:t>
      </w:r>
      <w:r w:rsidR="00BC0C1A" w:rsidRPr="00251F2C">
        <w:rPr>
          <w:rFonts w:ascii="Times New Roman" w:hAnsi="Times New Roman" w:cs="Times New Roman"/>
          <w:sz w:val="20"/>
          <w:szCs w:val="20"/>
        </w:rPr>
        <w:t>.</w:t>
      </w:r>
    </w:p>
    <w:p w:rsidR="00032BC2" w:rsidRDefault="00032BC2" w:rsidP="00251F2C">
      <w:pPr>
        <w:spacing w:after="0" w:line="240" w:lineRule="auto"/>
        <w:ind w:firstLine="709"/>
        <w:jc w:val="both"/>
        <w:rPr>
          <w:rFonts w:ascii="Times New Roman" w:hAnsi="Times New Roman" w:cs="Times New Roman"/>
          <w:b/>
          <w:sz w:val="20"/>
          <w:szCs w:val="20"/>
          <w:u w:val="single"/>
        </w:rPr>
      </w:pPr>
      <w:r w:rsidRPr="00251F2C">
        <w:rPr>
          <w:rFonts w:ascii="Times New Roman" w:hAnsi="Times New Roman" w:cs="Times New Roman"/>
          <w:b/>
          <w:sz w:val="20"/>
          <w:szCs w:val="20"/>
          <w:u w:val="single"/>
        </w:rPr>
        <w:t>СОСТАВ, ПОСЛЕДОВАТЕЛЬНОСТЬ И СРОКИ ОКАЗАНИЯ УСЛУГИ (ПРОЦЕССА):</w:t>
      </w:r>
    </w:p>
    <w:tbl>
      <w:tblPr>
        <w:tblStyle w:val="a3"/>
        <w:tblW w:w="15730" w:type="dxa"/>
        <w:tblLook w:val="04A0" w:firstRow="1" w:lastRow="0" w:firstColumn="1" w:lastColumn="0" w:noHBand="0" w:noVBand="1"/>
      </w:tblPr>
      <w:tblGrid>
        <w:gridCol w:w="2450"/>
        <w:gridCol w:w="2835"/>
        <w:gridCol w:w="3215"/>
        <w:gridCol w:w="2127"/>
        <w:gridCol w:w="2268"/>
        <w:gridCol w:w="2835"/>
      </w:tblGrid>
      <w:tr w:rsidR="00093B8D" w:rsidRPr="00251F2C" w:rsidTr="00093B8D">
        <w:trPr>
          <w:tblHeader/>
        </w:trPr>
        <w:tc>
          <w:tcPr>
            <w:tcW w:w="2450" w:type="dxa"/>
          </w:tcPr>
          <w:p w:rsidR="00093B8D" w:rsidRPr="00251F2C" w:rsidRDefault="00093B8D" w:rsidP="00251F2C">
            <w:pPr>
              <w:jc w:val="center"/>
              <w:rPr>
                <w:rFonts w:ascii="Times New Roman" w:hAnsi="Times New Roman" w:cs="Times New Roman"/>
                <w:sz w:val="20"/>
                <w:szCs w:val="20"/>
              </w:rPr>
            </w:pPr>
            <w:r w:rsidRPr="00251F2C">
              <w:rPr>
                <w:rFonts w:ascii="Times New Roman" w:hAnsi="Times New Roman" w:cs="Times New Roman"/>
                <w:sz w:val="20"/>
                <w:szCs w:val="20"/>
              </w:rPr>
              <w:t>Этап</w:t>
            </w:r>
          </w:p>
        </w:tc>
        <w:tc>
          <w:tcPr>
            <w:tcW w:w="2835" w:type="dxa"/>
          </w:tcPr>
          <w:p w:rsidR="00093B8D" w:rsidRPr="00251F2C" w:rsidRDefault="00093B8D" w:rsidP="00251F2C">
            <w:pPr>
              <w:jc w:val="center"/>
              <w:rPr>
                <w:rFonts w:ascii="Times New Roman" w:hAnsi="Times New Roman" w:cs="Times New Roman"/>
                <w:sz w:val="20"/>
                <w:szCs w:val="20"/>
              </w:rPr>
            </w:pPr>
            <w:r w:rsidRPr="00251F2C">
              <w:rPr>
                <w:rFonts w:ascii="Times New Roman" w:hAnsi="Times New Roman" w:cs="Times New Roman"/>
                <w:sz w:val="20"/>
                <w:szCs w:val="20"/>
              </w:rPr>
              <w:t>Условия этапа</w:t>
            </w:r>
          </w:p>
        </w:tc>
        <w:tc>
          <w:tcPr>
            <w:tcW w:w="3215" w:type="dxa"/>
          </w:tcPr>
          <w:p w:rsidR="00093B8D" w:rsidRPr="00251F2C" w:rsidRDefault="00093B8D" w:rsidP="00251F2C">
            <w:pPr>
              <w:jc w:val="center"/>
              <w:rPr>
                <w:rFonts w:ascii="Times New Roman" w:hAnsi="Times New Roman" w:cs="Times New Roman"/>
                <w:sz w:val="20"/>
                <w:szCs w:val="20"/>
              </w:rPr>
            </w:pPr>
            <w:r w:rsidRPr="00251F2C">
              <w:rPr>
                <w:rFonts w:ascii="Times New Roman" w:hAnsi="Times New Roman" w:cs="Times New Roman"/>
                <w:sz w:val="20"/>
                <w:szCs w:val="20"/>
              </w:rPr>
              <w:t>Содержание</w:t>
            </w:r>
          </w:p>
        </w:tc>
        <w:tc>
          <w:tcPr>
            <w:tcW w:w="2127" w:type="dxa"/>
          </w:tcPr>
          <w:p w:rsidR="00093B8D" w:rsidRPr="00251F2C" w:rsidRDefault="00093B8D" w:rsidP="00251F2C">
            <w:pPr>
              <w:jc w:val="center"/>
              <w:rPr>
                <w:rFonts w:ascii="Times New Roman" w:hAnsi="Times New Roman" w:cs="Times New Roman"/>
                <w:sz w:val="20"/>
                <w:szCs w:val="20"/>
              </w:rPr>
            </w:pPr>
            <w:r w:rsidRPr="00251F2C">
              <w:rPr>
                <w:rFonts w:ascii="Times New Roman" w:hAnsi="Times New Roman" w:cs="Times New Roman"/>
                <w:sz w:val="20"/>
                <w:szCs w:val="20"/>
              </w:rPr>
              <w:t>Форма предоставления</w:t>
            </w:r>
          </w:p>
        </w:tc>
        <w:tc>
          <w:tcPr>
            <w:tcW w:w="2268" w:type="dxa"/>
          </w:tcPr>
          <w:p w:rsidR="00093B8D" w:rsidRPr="00251F2C" w:rsidRDefault="00093B8D" w:rsidP="00251F2C">
            <w:pPr>
              <w:jc w:val="center"/>
              <w:rPr>
                <w:rFonts w:ascii="Times New Roman" w:hAnsi="Times New Roman" w:cs="Times New Roman"/>
                <w:sz w:val="20"/>
                <w:szCs w:val="20"/>
              </w:rPr>
            </w:pPr>
            <w:r w:rsidRPr="00251F2C">
              <w:rPr>
                <w:rFonts w:ascii="Times New Roman" w:hAnsi="Times New Roman" w:cs="Times New Roman"/>
                <w:sz w:val="20"/>
                <w:szCs w:val="20"/>
              </w:rPr>
              <w:t>Срок исполнения</w:t>
            </w:r>
          </w:p>
        </w:tc>
        <w:tc>
          <w:tcPr>
            <w:tcW w:w="2835" w:type="dxa"/>
          </w:tcPr>
          <w:p w:rsidR="00093B8D" w:rsidRPr="00251F2C" w:rsidRDefault="00093B8D" w:rsidP="00251F2C">
            <w:pPr>
              <w:jc w:val="center"/>
              <w:rPr>
                <w:rFonts w:ascii="Times New Roman" w:hAnsi="Times New Roman" w:cs="Times New Roman"/>
                <w:sz w:val="20"/>
                <w:szCs w:val="20"/>
              </w:rPr>
            </w:pPr>
            <w:r w:rsidRPr="00251F2C">
              <w:rPr>
                <w:rFonts w:ascii="Times New Roman" w:hAnsi="Times New Roman" w:cs="Times New Roman"/>
                <w:sz w:val="20"/>
                <w:szCs w:val="20"/>
              </w:rPr>
              <w:t>Ссылка на нормативно-правовой акт</w:t>
            </w:r>
          </w:p>
        </w:tc>
      </w:tr>
      <w:tr w:rsidR="00093B8D" w:rsidRPr="00251F2C" w:rsidTr="00093B8D">
        <w:tc>
          <w:tcPr>
            <w:tcW w:w="2450" w:type="dxa"/>
            <w:vMerge w:val="restart"/>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Заключение договора об осуществлении технологического присоединения к электрическим сетям, включая подачу заявки на технологическое присоединение и оплату счёта за оказание услуги</w:t>
            </w:r>
          </w:p>
        </w:tc>
        <w:tc>
          <w:tcPr>
            <w:tcW w:w="2835" w:type="dxa"/>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Направление заявки в сетевую организацию, объекты электросетевого хозяйства которой расположены на наименьшем расстоянии от границ участка заявителя</w:t>
            </w:r>
          </w:p>
        </w:tc>
        <w:tc>
          <w:tcPr>
            <w:tcW w:w="3215" w:type="dxa"/>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1.1. Заявитель направляет заявку на технологическое присоединение</w:t>
            </w:r>
          </w:p>
        </w:tc>
        <w:tc>
          <w:tcPr>
            <w:tcW w:w="2127" w:type="dxa"/>
            <w:vAlign w:val="bottom"/>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Электронная (в том числе посредством переадресации на официальный сайт,</w:t>
            </w:r>
            <w:r w:rsidRPr="00251F2C">
              <w:rPr>
                <w:sz w:val="20"/>
                <w:szCs w:val="20"/>
              </w:rPr>
              <w:t xml:space="preserve"> </w:t>
            </w:r>
            <w:r w:rsidRPr="00251F2C">
              <w:rPr>
                <w:rStyle w:val="2105pt"/>
                <w:sz w:val="20"/>
                <w:szCs w:val="20"/>
              </w:rPr>
              <w:t>обеспечивающий возможность направлять заявку и прилагаемые документы)</w:t>
            </w:r>
          </w:p>
        </w:tc>
        <w:tc>
          <w:tcPr>
            <w:tcW w:w="2268" w:type="dxa"/>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Не ограничен</w:t>
            </w:r>
          </w:p>
        </w:tc>
        <w:tc>
          <w:tcPr>
            <w:tcW w:w="2835" w:type="dxa"/>
          </w:tcPr>
          <w:p w:rsidR="00093B8D" w:rsidRPr="00251F2C" w:rsidRDefault="00093B8D" w:rsidP="00093B8D">
            <w:pPr>
              <w:pStyle w:val="20"/>
              <w:shd w:val="clear" w:color="auto" w:fill="auto"/>
              <w:spacing w:before="0" w:line="240" w:lineRule="auto"/>
              <w:ind w:firstLine="0"/>
              <w:rPr>
                <w:sz w:val="20"/>
                <w:szCs w:val="20"/>
              </w:rPr>
            </w:pPr>
            <w:r w:rsidRPr="00251F2C">
              <w:rPr>
                <w:rStyle w:val="2105pt"/>
                <w:sz w:val="20"/>
                <w:szCs w:val="20"/>
              </w:rPr>
              <w:t>Пункты 8-10, 12(1), 14, 103-109 Правил технологического присоединения, утвержденных Постановлением Правительства РФ от 27.12.2004 № 861</w:t>
            </w:r>
          </w:p>
        </w:tc>
      </w:tr>
      <w:tr w:rsidR="00093B8D" w:rsidRPr="00251F2C" w:rsidTr="00093B8D">
        <w:tc>
          <w:tcPr>
            <w:tcW w:w="2450" w:type="dxa"/>
            <w:vMerge/>
          </w:tcPr>
          <w:p w:rsidR="00093B8D" w:rsidRPr="00251F2C" w:rsidRDefault="00093B8D" w:rsidP="00251F2C">
            <w:pPr>
              <w:pStyle w:val="20"/>
              <w:shd w:val="clear" w:color="auto" w:fill="auto"/>
              <w:spacing w:before="0" w:line="240" w:lineRule="auto"/>
              <w:ind w:firstLine="0"/>
              <w:rPr>
                <w:rStyle w:val="2105pt"/>
                <w:sz w:val="20"/>
                <w:szCs w:val="20"/>
              </w:rPr>
            </w:pPr>
          </w:p>
        </w:tc>
        <w:tc>
          <w:tcPr>
            <w:tcW w:w="2835" w:type="dxa"/>
          </w:tcPr>
          <w:p w:rsidR="00093B8D" w:rsidRPr="00251F2C" w:rsidRDefault="00093B8D" w:rsidP="00251F2C">
            <w:pPr>
              <w:pStyle w:val="20"/>
              <w:shd w:val="clear" w:color="auto" w:fill="auto"/>
              <w:spacing w:before="0" w:line="240" w:lineRule="auto"/>
              <w:ind w:firstLine="0"/>
              <w:rPr>
                <w:color w:val="000000"/>
                <w:sz w:val="20"/>
                <w:szCs w:val="20"/>
                <w:lang w:eastAsia="ru-RU" w:bidi="ru-RU"/>
              </w:rPr>
            </w:pPr>
            <w:r w:rsidRPr="00251F2C">
              <w:rPr>
                <w:rStyle w:val="2105pt"/>
                <w:sz w:val="20"/>
                <w:szCs w:val="20"/>
              </w:rPr>
              <w:t>При отсутствии сведений и документов, указанных в пунктах 9, 10 и 14, 12(1) Правил технологического присоединения</w:t>
            </w:r>
          </w:p>
        </w:tc>
        <w:tc>
          <w:tcPr>
            <w:tcW w:w="3215" w:type="dxa"/>
            <w:vAlign w:val="bottom"/>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1.2. Сетевая организация направляет заявителю уведомление содержащее указание на сведения (документы), которые в соответствии с Правилами ТП должны быть представлены заявителем в дополнение к представленным сведениям (документам), а также указание на необходимость их представления в течение 20 рабочих дней со дня получения уведомления представить недостающие сведения и (или) документы и приостанавливает рассмотрение заявки до получения недостающих сведений и документов</w:t>
            </w:r>
          </w:p>
        </w:tc>
        <w:tc>
          <w:tcPr>
            <w:tcW w:w="2127"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Электронная</w:t>
            </w:r>
          </w:p>
        </w:tc>
        <w:tc>
          <w:tcPr>
            <w:tcW w:w="2268"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3 рабочих дня со дня получения заявки</w:t>
            </w:r>
          </w:p>
        </w:tc>
        <w:tc>
          <w:tcPr>
            <w:tcW w:w="2835" w:type="dxa"/>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t>Пункт 15 Правил технологического присоединения, утвержденных Постановлением Правительства РФ от 27.12.2004 № 861</w:t>
            </w:r>
          </w:p>
        </w:tc>
      </w:tr>
      <w:tr w:rsidR="00093B8D" w:rsidRPr="00251F2C" w:rsidTr="00093B8D">
        <w:tc>
          <w:tcPr>
            <w:tcW w:w="2450" w:type="dxa"/>
            <w:vMerge/>
          </w:tcPr>
          <w:p w:rsidR="00093B8D" w:rsidRPr="00251F2C" w:rsidRDefault="00093B8D" w:rsidP="00251F2C">
            <w:pPr>
              <w:pStyle w:val="20"/>
              <w:shd w:val="clear" w:color="auto" w:fill="auto"/>
              <w:spacing w:before="0" w:line="240" w:lineRule="auto"/>
              <w:ind w:firstLine="0"/>
              <w:rPr>
                <w:rStyle w:val="2105pt"/>
                <w:sz w:val="20"/>
                <w:szCs w:val="20"/>
              </w:rPr>
            </w:pPr>
          </w:p>
        </w:tc>
        <w:tc>
          <w:tcPr>
            <w:tcW w:w="2835" w:type="dxa"/>
            <w:vAlign w:val="bottom"/>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Непредставление заявителем недостающих документов и сведений в течение 20 рабочих дней со дня получения уведомления</w:t>
            </w:r>
          </w:p>
        </w:tc>
        <w:tc>
          <w:tcPr>
            <w:tcW w:w="3215"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1.3. Аннулирование заявки и уведомление об этом заявителя</w:t>
            </w:r>
          </w:p>
        </w:tc>
        <w:tc>
          <w:tcPr>
            <w:tcW w:w="2127"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Электронная</w:t>
            </w:r>
          </w:p>
        </w:tc>
        <w:tc>
          <w:tcPr>
            <w:tcW w:w="2268"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3 рабочих дня со дня принятия решения об аннулировании заявки</w:t>
            </w:r>
          </w:p>
        </w:tc>
        <w:tc>
          <w:tcPr>
            <w:tcW w:w="2835" w:type="dxa"/>
          </w:tcPr>
          <w:p w:rsidR="00093B8D" w:rsidRPr="00251F2C" w:rsidRDefault="00093B8D" w:rsidP="00251F2C">
            <w:pPr>
              <w:pStyle w:val="20"/>
              <w:shd w:val="clear" w:color="auto" w:fill="auto"/>
              <w:spacing w:before="0" w:line="240" w:lineRule="auto"/>
              <w:ind w:firstLine="0"/>
              <w:rPr>
                <w:rStyle w:val="2105pt"/>
                <w:sz w:val="20"/>
                <w:szCs w:val="20"/>
              </w:rPr>
            </w:pPr>
          </w:p>
        </w:tc>
      </w:tr>
      <w:tr w:rsidR="00093B8D" w:rsidRPr="00251F2C" w:rsidTr="00093B8D">
        <w:tc>
          <w:tcPr>
            <w:tcW w:w="2450" w:type="dxa"/>
            <w:vMerge/>
          </w:tcPr>
          <w:p w:rsidR="00093B8D" w:rsidRPr="00251F2C" w:rsidRDefault="00093B8D" w:rsidP="00093B8D">
            <w:pPr>
              <w:pStyle w:val="20"/>
              <w:shd w:val="clear" w:color="auto" w:fill="auto"/>
              <w:spacing w:before="0" w:line="240" w:lineRule="auto"/>
              <w:ind w:firstLine="0"/>
              <w:rPr>
                <w:rStyle w:val="2105pt"/>
                <w:sz w:val="20"/>
                <w:szCs w:val="20"/>
              </w:rPr>
            </w:pPr>
          </w:p>
        </w:tc>
        <w:tc>
          <w:tcPr>
            <w:tcW w:w="2835" w:type="dxa"/>
            <w:vAlign w:val="bottom"/>
          </w:tcPr>
          <w:p w:rsidR="00093B8D" w:rsidRPr="00251F2C" w:rsidRDefault="00093B8D" w:rsidP="00093B8D">
            <w:pPr>
              <w:pStyle w:val="20"/>
              <w:shd w:val="clear" w:color="auto" w:fill="auto"/>
              <w:spacing w:before="0" w:line="240" w:lineRule="auto"/>
              <w:ind w:firstLine="0"/>
              <w:rPr>
                <w:rStyle w:val="2105pt"/>
                <w:sz w:val="20"/>
                <w:szCs w:val="20"/>
              </w:rPr>
            </w:pPr>
          </w:p>
        </w:tc>
        <w:tc>
          <w:tcPr>
            <w:tcW w:w="3215" w:type="dxa"/>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t>1.4. Направление сетевой организацией в адрес субъекта розничного рынка, указанного в заявке, с которым заявитель намеревается заключить договор, обеспечивающий продажу электрической энергии (мощности) на розничном рынке, копию заявки, а также копии документов, прилагаемых к заявке</w:t>
            </w:r>
          </w:p>
        </w:tc>
        <w:tc>
          <w:tcPr>
            <w:tcW w:w="2127" w:type="dxa"/>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t>Электронная</w:t>
            </w:r>
          </w:p>
        </w:tc>
        <w:tc>
          <w:tcPr>
            <w:tcW w:w="2268" w:type="dxa"/>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t>Не позднее 2 рабочих дней со дня поступления заявки</w:t>
            </w:r>
          </w:p>
        </w:tc>
        <w:tc>
          <w:tcPr>
            <w:tcW w:w="2835" w:type="dxa"/>
          </w:tcPr>
          <w:p w:rsidR="00093B8D" w:rsidRPr="00251F2C" w:rsidRDefault="00093B8D" w:rsidP="00093B8D">
            <w:pPr>
              <w:pStyle w:val="20"/>
              <w:shd w:val="clear" w:color="auto" w:fill="auto"/>
              <w:spacing w:before="0" w:line="240" w:lineRule="auto"/>
              <w:ind w:firstLine="0"/>
              <w:rPr>
                <w:sz w:val="20"/>
                <w:szCs w:val="20"/>
              </w:rPr>
            </w:pPr>
            <w:r w:rsidRPr="00251F2C">
              <w:rPr>
                <w:rStyle w:val="2105pt"/>
                <w:sz w:val="20"/>
                <w:szCs w:val="20"/>
              </w:rPr>
              <w:t>п. 107, 10, Правил технологического присоединения, утвержденных Постановлением Правительства РФ от 27.12.2004 № 861</w:t>
            </w:r>
          </w:p>
        </w:tc>
      </w:tr>
      <w:tr w:rsidR="00093B8D" w:rsidRPr="00251F2C" w:rsidTr="00093B8D">
        <w:tc>
          <w:tcPr>
            <w:tcW w:w="2450" w:type="dxa"/>
            <w:vMerge/>
          </w:tcPr>
          <w:p w:rsidR="00093B8D" w:rsidRPr="00251F2C" w:rsidRDefault="00093B8D" w:rsidP="00251F2C">
            <w:pPr>
              <w:pStyle w:val="20"/>
              <w:shd w:val="clear" w:color="auto" w:fill="auto"/>
              <w:spacing w:before="0" w:line="240" w:lineRule="auto"/>
              <w:ind w:firstLine="0"/>
              <w:rPr>
                <w:rStyle w:val="2105pt"/>
                <w:sz w:val="20"/>
                <w:szCs w:val="20"/>
              </w:rPr>
            </w:pPr>
          </w:p>
        </w:tc>
        <w:tc>
          <w:tcPr>
            <w:tcW w:w="2835"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Оплата заявителем счета выставленного сетевой организации</w:t>
            </w:r>
          </w:p>
        </w:tc>
        <w:tc>
          <w:tcPr>
            <w:tcW w:w="3215"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1.6. Уведомление заявителя о заключении договора ТП</w:t>
            </w:r>
          </w:p>
        </w:tc>
        <w:tc>
          <w:tcPr>
            <w:tcW w:w="2127"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Электронная</w:t>
            </w:r>
          </w:p>
        </w:tc>
        <w:tc>
          <w:tcPr>
            <w:tcW w:w="2268" w:type="dxa"/>
            <w:tcBorders>
              <w:right w:val="single" w:sz="4" w:space="0" w:color="auto"/>
            </w:tcBorders>
            <w:vAlign w:val="bottom"/>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 xml:space="preserve">В течение 5 рабочих дней (если для заявителя установлено требование осуществления закупки с соблюдением требований Федерального закона "О контрактной системе в сфере закупок товаров, работ, услуг для обеспечения </w:t>
            </w:r>
            <w:r w:rsidRPr="00251F2C">
              <w:rPr>
                <w:rStyle w:val="2105pt"/>
                <w:sz w:val="20"/>
                <w:szCs w:val="20"/>
              </w:rPr>
              <w:lastRenderedPageBreak/>
              <w:t>государственных и муниципальных нужд" или Федерального закона "О государственном оборонном заказе", - в течение 15 рабочих дней) со дня выставления сетевой организацией счета на оплату технологического присоединения, предусмотренного пунктом 103 настоящих Правил, оплатить такой счет в порядке, предусмотренном настоящими Правилами.</w:t>
            </w:r>
          </w:p>
        </w:tc>
        <w:tc>
          <w:tcPr>
            <w:tcW w:w="2835" w:type="dxa"/>
            <w:tcBorders>
              <w:top w:val="single" w:sz="4" w:space="0" w:color="auto"/>
              <w:left w:val="single" w:sz="4" w:space="0" w:color="auto"/>
              <w:right w:val="single" w:sz="4" w:space="0" w:color="auto"/>
            </w:tcBorders>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lastRenderedPageBreak/>
              <w:t>п. 103, 106 Правил технологического присоединения, утвержденных Постановлением Правительства Р</w:t>
            </w:r>
            <w:r>
              <w:rPr>
                <w:rStyle w:val="2105pt"/>
                <w:sz w:val="20"/>
                <w:szCs w:val="20"/>
              </w:rPr>
              <w:t>Ф</w:t>
            </w:r>
            <w:r w:rsidRPr="00251F2C">
              <w:rPr>
                <w:rStyle w:val="2105pt"/>
                <w:sz w:val="20"/>
                <w:szCs w:val="20"/>
              </w:rPr>
              <w:t xml:space="preserve"> от 27.12.2004 № 861</w:t>
            </w:r>
          </w:p>
        </w:tc>
      </w:tr>
      <w:tr w:rsidR="00093B8D" w:rsidRPr="00251F2C" w:rsidTr="00093B8D">
        <w:tc>
          <w:tcPr>
            <w:tcW w:w="2450" w:type="dxa"/>
            <w:vMerge/>
          </w:tcPr>
          <w:p w:rsidR="00093B8D" w:rsidRPr="00251F2C" w:rsidRDefault="00093B8D" w:rsidP="00251F2C">
            <w:pPr>
              <w:pStyle w:val="20"/>
              <w:shd w:val="clear" w:color="auto" w:fill="auto"/>
              <w:spacing w:before="0" w:line="240" w:lineRule="auto"/>
              <w:ind w:firstLine="0"/>
              <w:rPr>
                <w:rStyle w:val="2105pt"/>
                <w:sz w:val="20"/>
                <w:szCs w:val="20"/>
              </w:rPr>
            </w:pPr>
          </w:p>
        </w:tc>
        <w:tc>
          <w:tcPr>
            <w:tcW w:w="2835" w:type="dxa"/>
          </w:tcPr>
          <w:p w:rsidR="00093B8D" w:rsidRPr="00251F2C" w:rsidRDefault="00093B8D" w:rsidP="00251F2C">
            <w:pPr>
              <w:pStyle w:val="20"/>
              <w:shd w:val="clear" w:color="auto" w:fill="auto"/>
              <w:spacing w:before="0" w:line="240" w:lineRule="auto"/>
              <w:ind w:firstLine="0"/>
              <w:rPr>
                <w:rStyle w:val="2105pt"/>
                <w:sz w:val="20"/>
                <w:szCs w:val="20"/>
              </w:rPr>
            </w:pPr>
          </w:p>
        </w:tc>
        <w:tc>
          <w:tcPr>
            <w:tcW w:w="3215"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t>1.6.1. Уведомление субъекта розничного рынка, указанного в заявке об оплате счета</w:t>
            </w:r>
          </w:p>
        </w:tc>
        <w:tc>
          <w:tcPr>
            <w:tcW w:w="2127" w:type="dxa"/>
          </w:tcPr>
          <w:p w:rsidR="00093B8D" w:rsidRPr="00251F2C" w:rsidRDefault="00093B8D" w:rsidP="00251F2C">
            <w:pPr>
              <w:jc w:val="both"/>
              <w:rPr>
                <w:rStyle w:val="2105pt"/>
                <w:rFonts w:eastAsiaTheme="minorHAnsi"/>
                <w:sz w:val="20"/>
                <w:szCs w:val="20"/>
              </w:rPr>
            </w:pPr>
          </w:p>
        </w:tc>
        <w:tc>
          <w:tcPr>
            <w:tcW w:w="2268" w:type="dxa"/>
          </w:tcPr>
          <w:p w:rsidR="00093B8D" w:rsidRPr="00251F2C" w:rsidRDefault="00093B8D" w:rsidP="00251F2C">
            <w:pPr>
              <w:jc w:val="both"/>
              <w:rPr>
                <w:rStyle w:val="2105pt"/>
                <w:rFonts w:eastAsiaTheme="minorHAnsi"/>
                <w:sz w:val="20"/>
                <w:szCs w:val="20"/>
              </w:rPr>
            </w:pPr>
            <w:r w:rsidRPr="00251F2C">
              <w:rPr>
                <w:rStyle w:val="2105pt"/>
                <w:rFonts w:eastAsiaTheme="minorHAnsi"/>
                <w:sz w:val="20"/>
                <w:szCs w:val="20"/>
              </w:rPr>
              <w:t>Не позднее 2 рабочих дней со дня оплаты заявителем счета</w:t>
            </w:r>
          </w:p>
        </w:tc>
        <w:tc>
          <w:tcPr>
            <w:tcW w:w="2835" w:type="dxa"/>
            <w:tcBorders>
              <w:left w:val="single" w:sz="4" w:space="0" w:color="auto"/>
              <w:right w:val="single" w:sz="4" w:space="0" w:color="auto"/>
            </w:tcBorders>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t>п. 107 Правил технологического присоединения, утвержденных Постановлением Правительства РФ от 27.12.2004 № 861</w:t>
            </w:r>
          </w:p>
        </w:tc>
      </w:tr>
      <w:tr w:rsidR="00093B8D" w:rsidRPr="00251F2C" w:rsidTr="009371E4">
        <w:tc>
          <w:tcPr>
            <w:tcW w:w="2450" w:type="dxa"/>
            <w:vMerge/>
          </w:tcPr>
          <w:p w:rsidR="00093B8D" w:rsidRPr="00251F2C" w:rsidRDefault="00093B8D" w:rsidP="00093B8D">
            <w:pPr>
              <w:pStyle w:val="20"/>
              <w:shd w:val="clear" w:color="auto" w:fill="auto"/>
              <w:spacing w:before="0" w:line="240" w:lineRule="auto"/>
              <w:ind w:firstLine="0"/>
              <w:rPr>
                <w:rStyle w:val="2105pt"/>
                <w:sz w:val="20"/>
                <w:szCs w:val="20"/>
              </w:rPr>
            </w:pPr>
          </w:p>
        </w:tc>
        <w:tc>
          <w:tcPr>
            <w:tcW w:w="2835" w:type="dxa"/>
          </w:tcPr>
          <w:p w:rsidR="00093B8D" w:rsidRPr="00251F2C" w:rsidRDefault="00093B8D" w:rsidP="00093B8D">
            <w:pPr>
              <w:pStyle w:val="20"/>
              <w:shd w:val="clear" w:color="auto" w:fill="auto"/>
              <w:spacing w:before="0" w:line="240" w:lineRule="auto"/>
              <w:ind w:firstLine="0"/>
              <w:jc w:val="left"/>
              <w:rPr>
                <w:rStyle w:val="2105pt"/>
                <w:sz w:val="20"/>
                <w:szCs w:val="20"/>
              </w:rPr>
            </w:pPr>
            <w:r w:rsidRPr="00251F2C">
              <w:rPr>
                <w:rStyle w:val="2105pt"/>
                <w:sz w:val="20"/>
                <w:szCs w:val="20"/>
              </w:rPr>
              <w:t>Несоблюдение заявителем обязанности по оплате выставленного счета в установленный срок</w:t>
            </w:r>
          </w:p>
        </w:tc>
        <w:tc>
          <w:tcPr>
            <w:tcW w:w="3215" w:type="dxa"/>
          </w:tcPr>
          <w:p w:rsidR="00093B8D" w:rsidRPr="00251F2C" w:rsidRDefault="00093B8D" w:rsidP="00093B8D">
            <w:pPr>
              <w:pStyle w:val="20"/>
              <w:shd w:val="clear" w:color="auto" w:fill="auto"/>
              <w:spacing w:before="0" w:line="240" w:lineRule="auto"/>
              <w:ind w:firstLine="0"/>
              <w:rPr>
                <w:rStyle w:val="2105pt"/>
                <w:sz w:val="20"/>
                <w:szCs w:val="20"/>
              </w:rPr>
            </w:pPr>
            <w:r w:rsidRPr="00251F2C">
              <w:rPr>
                <w:rStyle w:val="2105pt"/>
                <w:sz w:val="20"/>
                <w:szCs w:val="20"/>
              </w:rPr>
              <w:t>1.7. Аннулирование заявки</w:t>
            </w:r>
          </w:p>
        </w:tc>
        <w:tc>
          <w:tcPr>
            <w:tcW w:w="2127" w:type="dxa"/>
          </w:tcPr>
          <w:p w:rsidR="00093B8D" w:rsidRPr="00251F2C" w:rsidRDefault="00093B8D" w:rsidP="00093B8D">
            <w:pPr>
              <w:jc w:val="both"/>
              <w:rPr>
                <w:rStyle w:val="2105pt"/>
                <w:rFonts w:eastAsiaTheme="minorHAnsi"/>
                <w:sz w:val="20"/>
                <w:szCs w:val="20"/>
              </w:rPr>
            </w:pPr>
          </w:p>
        </w:tc>
        <w:tc>
          <w:tcPr>
            <w:tcW w:w="2268" w:type="dxa"/>
            <w:tcBorders>
              <w:right w:val="single" w:sz="4" w:space="0" w:color="auto"/>
            </w:tcBorders>
          </w:tcPr>
          <w:p w:rsidR="00093B8D" w:rsidRPr="00251F2C" w:rsidRDefault="00093B8D" w:rsidP="00093B8D">
            <w:pPr>
              <w:jc w:val="both"/>
              <w:rPr>
                <w:rStyle w:val="2105pt"/>
                <w:rFonts w:eastAsiaTheme="minorHAnsi"/>
                <w:sz w:val="20"/>
                <w:szCs w:val="20"/>
              </w:rPr>
            </w:pPr>
            <w:r w:rsidRPr="00251F2C">
              <w:rPr>
                <w:rStyle w:val="2105pt"/>
                <w:rFonts w:eastAsiaTheme="minorHAnsi"/>
                <w:sz w:val="20"/>
                <w:szCs w:val="20"/>
              </w:rPr>
              <w:t>По истечении 5 рабочих дней со дня выставления сетевой организацией счета</w:t>
            </w:r>
          </w:p>
        </w:tc>
        <w:tc>
          <w:tcPr>
            <w:tcW w:w="2835" w:type="dxa"/>
            <w:tcBorders>
              <w:left w:val="single" w:sz="4" w:space="0" w:color="auto"/>
              <w:bottom w:val="single" w:sz="4" w:space="0" w:color="auto"/>
              <w:right w:val="single" w:sz="4" w:space="0" w:color="auto"/>
            </w:tcBorders>
          </w:tcPr>
          <w:p w:rsidR="00093B8D" w:rsidRPr="00251F2C" w:rsidRDefault="00093B8D" w:rsidP="00ED1090">
            <w:pPr>
              <w:pStyle w:val="20"/>
              <w:shd w:val="clear" w:color="auto" w:fill="auto"/>
              <w:spacing w:before="0" w:line="240" w:lineRule="auto"/>
              <w:ind w:firstLine="0"/>
              <w:rPr>
                <w:rStyle w:val="2105pt"/>
                <w:sz w:val="20"/>
                <w:szCs w:val="20"/>
              </w:rPr>
            </w:pPr>
            <w:r w:rsidRPr="00251F2C">
              <w:rPr>
                <w:rStyle w:val="2105pt"/>
                <w:sz w:val="20"/>
                <w:szCs w:val="20"/>
              </w:rPr>
              <w:t>п. 106 Правил технологического присоединения, утвержденных Постановлением Правительства РФ от 27.12.2004 № 861</w:t>
            </w:r>
          </w:p>
        </w:tc>
      </w:tr>
      <w:tr w:rsidR="00093B8D" w:rsidRPr="00251F2C" w:rsidTr="00093B8D">
        <w:tc>
          <w:tcPr>
            <w:tcW w:w="2450" w:type="dxa"/>
            <w:vMerge w:val="restart"/>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 xml:space="preserve">Выполнение мероприятий по технологическому присоединению, предусмотренных условиями типового договора и техническими условиями (в том числе обеспечение сетевой организацией возможности действиями </w:t>
            </w:r>
            <w:r w:rsidRPr="00251F2C">
              <w:rPr>
                <w:rStyle w:val="2105pt"/>
                <w:sz w:val="20"/>
                <w:szCs w:val="20"/>
              </w:rPr>
              <w:lastRenderedPageBreak/>
              <w:t xml:space="preserve">заявителя осуществить фактическое присоединение объектов заявителя к электрическим сетям и фактический прием (подачу) напряжения и мощности для потребления </w:t>
            </w:r>
            <w:proofErr w:type="spellStart"/>
            <w:r w:rsidRPr="00251F2C">
              <w:rPr>
                <w:rStyle w:val="2105pt"/>
                <w:sz w:val="20"/>
                <w:szCs w:val="20"/>
              </w:rPr>
              <w:t>энергопринимающими</w:t>
            </w:r>
            <w:proofErr w:type="spellEnd"/>
            <w:r w:rsidRPr="00251F2C">
              <w:rPr>
                <w:rStyle w:val="2105pt"/>
                <w:sz w:val="20"/>
                <w:szCs w:val="20"/>
              </w:rPr>
              <w:t xml:space="preserve"> устройствами заявителя электрической энергии (мощности)</w:t>
            </w:r>
          </w:p>
        </w:tc>
        <w:tc>
          <w:tcPr>
            <w:tcW w:w="2835" w:type="dxa"/>
            <w:vMerge w:val="restart"/>
          </w:tcPr>
          <w:p w:rsidR="00093B8D" w:rsidRPr="00251F2C" w:rsidRDefault="00093B8D" w:rsidP="00251F2C">
            <w:pPr>
              <w:pStyle w:val="20"/>
              <w:shd w:val="clear" w:color="auto" w:fill="auto"/>
              <w:spacing w:before="0" w:line="240" w:lineRule="auto"/>
              <w:ind w:firstLine="0"/>
              <w:rPr>
                <w:color w:val="000000"/>
                <w:sz w:val="20"/>
                <w:szCs w:val="20"/>
                <w:lang w:eastAsia="ru-RU" w:bidi="ru-RU"/>
              </w:rPr>
            </w:pPr>
            <w:r w:rsidRPr="00251F2C">
              <w:rPr>
                <w:color w:val="000000"/>
                <w:sz w:val="20"/>
                <w:szCs w:val="20"/>
                <w:lang w:eastAsia="ru-RU" w:bidi="ru-RU"/>
              </w:rPr>
              <w:lastRenderedPageBreak/>
              <w:t>Осуществляется вне зависимости от исполнения обязательств заявителем (за исключением обязательств по оплате счета)</w:t>
            </w:r>
          </w:p>
        </w:tc>
        <w:tc>
          <w:tcPr>
            <w:tcW w:w="3215" w:type="dxa"/>
            <w:vAlign w:val="bottom"/>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1.8. Разработка сетевой организацией проектной документации согласно обязательствам, предусмотренным техническими условиями</w:t>
            </w:r>
          </w:p>
        </w:tc>
        <w:tc>
          <w:tcPr>
            <w:tcW w:w="2127" w:type="dxa"/>
          </w:tcPr>
          <w:p w:rsidR="00093B8D" w:rsidRPr="00251F2C" w:rsidRDefault="00093B8D" w:rsidP="00251F2C">
            <w:pPr>
              <w:jc w:val="both"/>
              <w:rPr>
                <w:rFonts w:ascii="Times New Roman" w:hAnsi="Times New Roman" w:cs="Times New Roman"/>
                <w:sz w:val="20"/>
                <w:szCs w:val="20"/>
              </w:rPr>
            </w:pPr>
          </w:p>
        </w:tc>
        <w:tc>
          <w:tcPr>
            <w:tcW w:w="2268" w:type="dxa"/>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В соответствии с условиями типового договора</w:t>
            </w:r>
          </w:p>
        </w:tc>
        <w:tc>
          <w:tcPr>
            <w:tcW w:w="2835" w:type="dxa"/>
            <w:tcBorders>
              <w:top w:val="single" w:sz="4" w:space="0" w:color="auto"/>
            </w:tcBorders>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п. 16, 18 Правил технологического присоединения, утвержденных Постановлением Правительства Российской Федерации от 27.12.2004 № 861</w:t>
            </w:r>
          </w:p>
        </w:tc>
      </w:tr>
      <w:tr w:rsidR="00093B8D" w:rsidRPr="00251F2C" w:rsidTr="00093B8D">
        <w:tc>
          <w:tcPr>
            <w:tcW w:w="2450" w:type="dxa"/>
            <w:vMerge/>
          </w:tcPr>
          <w:p w:rsidR="00093B8D" w:rsidRPr="00251F2C" w:rsidRDefault="00093B8D" w:rsidP="00251F2C">
            <w:pPr>
              <w:jc w:val="both"/>
              <w:rPr>
                <w:rFonts w:ascii="Times New Roman" w:hAnsi="Times New Roman" w:cs="Times New Roman"/>
                <w:sz w:val="20"/>
                <w:szCs w:val="20"/>
              </w:rPr>
            </w:pPr>
          </w:p>
        </w:tc>
        <w:tc>
          <w:tcPr>
            <w:tcW w:w="2835" w:type="dxa"/>
            <w:vMerge/>
            <w:vAlign w:val="bottom"/>
          </w:tcPr>
          <w:p w:rsidR="00093B8D" w:rsidRPr="00251F2C" w:rsidRDefault="00093B8D" w:rsidP="00251F2C">
            <w:pPr>
              <w:pStyle w:val="20"/>
              <w:shd w:val="clear" w:color="auto" w:fill="auto"/>
              <w:spacing w:before="0" w:line="240" w:lineRule="auto"/>
              <w:ind w:firstLine="0"/>
              <w:rPr>
                <w:rStyle w:val="2105pt"/>
                <w:sz w:val="20"/>
                <w:szCs w:val="20"/>
              </w:rPr>
            </w:pPr>
          </w:p>
        </w:tc>
        <w:tc>
          <w:tcPr>
            <w:tcW w:w="3215" w:type="dxa"/>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 xml:space="preserve">1.9. Выполнение сетевой организацией технических </w:t>
            </w:r>
            <w:r w:rsidRPr="00251F2C">
              <w:rPr>
                <w:rStyle w:val="2105pt"/>
                <w:sz w:val="20"/>
                <w:szCs w:val="20"/>
              </w:rPr>
              <w:lastRenderedPageBreak/>
              <w:t>условий, включая установку и допуск в эксплуатацию приборов учета электрической энергии и мощности</w:t>
            </w:r>
          </w:p>
        </w:tc>
        <w:tc>
          <w:tcPr>
            <w:tcW w:w="2127" w:type="dxa"/>
          </w:tcPr>
          <w:p w:rsidR="00093B8D" w:rsidRPr="00251F2C" w:rsidRDefault="00093B8D" w:rsidP="00251F2C">
            <w:pPr>
              <w:jc w:val="both"/>
              <w:rPr>
                <w:rFonts w:ascii="Times New Roman" w:hAnsi="Times New Roman" w:cs="Times New Roman"/>
                <w:sz w:val="20"/>
                <w:szCs w:val="20"/>
              </w:rPr>
            </w:pPr>
          </w:p>
        </w:tc>
        <w:tc>
          <w:tcPr>
            <w:tcW w:w="2268" w:type="dxa"/>
          </w:tcPr>
          <w:p w:rsidR="00093B8D" w:rsidRPr="00251F2C" w:rsidRDefault="00093B8D" w:rsidP="00251F2C">
            <w:pPr>
              <w:pStyle w:val="20"/>
              <w:shd w:val="clear" w:color="auto" w:fill="auto"/>
              <w:spacing w:before="0" w:line="240" w:lineRule="auto"/>
              <w:ind w:firstLine="0"/>
              <w:rPr>
                <w:sz w:val="20"/>
                <w:szCs w:val="20"/>
              </w:rPr>
            </w:pPr>
            <w:r w:rsidRPr="00251F2C">
              <w:rPr>
                <w:rStyle w:val="2105pt"/>
                <w:sz w:val="20"/>
                <w:szCs w:val="20"/>
              </w:rPr>
              <w:t xml:space="preserve">В соответствии с условиями типового </w:t>
            </w:r>
            <w:r w:rsidRPr="00251F2C">
              <w:rPr>
                <w:rStyle w:val="2105pt"/>
                <w:sz w:val="20"/>
                <w:szCs w:val="20"/>
              </w:rPr>
              <w:lastRenderedPageBreak/>
              <w:t>договора</w:t>
            </w:r>
          </w:p>
        </w:tc>
        <w:tc>
          <w:tcPr>
            <w:tcW w:w="2835" w:type="dxa"/>
          </w:tcPr>
          <w:p w:rsidR="00093B8D" w:rsidRPr="00251F2C" w:rsidRDefault="00093B8D" w:rsidP="00ED1090">
            <w:pPr>
              <w:pStyle w:val="20"/>
              <w:shd w:val="clear" w:color="auto" w:fill="auto"/>
              <w:spacing w:before="0" w:line="240" w:lineRule="auto"/>
              <w:ind w:firstLine="0"/>
              <w:rPr>
                <w:sz w:val="20"/>
                <w:szCs w:val="20"/>
              </w:rPr>
            </w:pPr>
            <w:r w:rsidRPr="00251F2C">
              <w:rPr>
                <w:rStyle w:val="2105pt"/>
                <w:sz w:val="20"/>
                <w:szCs w:val="20"/>
              </w:rPr>
              <w:lastRenderedPageBreak/>
              <w:t xml:space="preserve">п. 108, 109 Правил технологического </w:t>
            </w:r>
            <w:r w:rsidRPr="00251F2C">
              <w:rPr>
                <w:rStyle w:val="2105pt"/>
                <w:sz w:val="20"/>
                <w:szCs w:val="20"/>
              </w:rPr>
              <w:lastRenderedPageBreak/>
              <w:t>присоединения, утвержденных Постановлением Правительства РФ</w:t>
            </w:r>
            <w:bookmarkStart w:id="0" w:name="_GoBack"/>
            <w:bookmarkEnd w:id="0"/>
            <w:r w:rsidRPr="00251F2C">
              <w:rPr>
                <w:rStyle w:val="2105pt"/>
                <w:sz w:val="20"/>
                <w:szCs w:val="20"/>
              </w:rPr>
              <w:t xml:space="preserve"> от 27.12.2004 № 861</w:t>
            </w:r>
          </w:p>
        </w:tc>
      </w:tr>
      <w:tr w:rsidR="00093B8D" w:rsidRPr="00251F2C" w:rsidTr="00093B8D">
        <w:trPr>
          <w:trHeight w:val="1368"/>
        </w:trPr>
        <w:tc>
          <w:tcPr>
            <w:tcW w:w="2450" w:type="dxa"/>
          </w:tcPr>
          <w:p w:rsidR="00093B8D" w:rsidRPr="00251F2C" w:rsidRDefault="00093B8D" w:rsidP="00251F2C">
            <w:pPr>
              <w:pStyle w:val="20"/>
              <w:shd w:val="clear" w:color="auto" w:fill="auto"/>
              <w:spacing w:before="0" w:line="240" w:lineRule="auto"/>
              <w:ind w:firstLine="0"/>
              <w:rPr>
                <w:rStyle w:val="2105pt"/>
                <w:sz w:val="20"/>
                <w:szCs w:val="20"/>
              </w:rPr>
            </w:pPr>
            <w:r w:rsidRPr="00251F2C">
              <w:rPr>
                <w:rStyle w:val="2105pt"/>
                <w:sz w:val="20"/>
                <w:szCs w:val="20"/>
              </w:rPr>
              <w:lastRenderedPageBreak/>
              <w:t>Оформление документов об осуществлении технологического присоединения.</w:t>
            </w:r>
          </w:p>
        </w:tc>
        <w:tc>
          <w:tcPr>
            <w:tcW w:w="2835" w:type="dxa"/>
            <w:vAlign w:val="bottom"/>
          </w:tcPr>
          <w:p w:rsidR="00093B8D" w:rsidRPr="00251F2C" w:rsidRDefault="00093B8D" w:rsidP="00251F2C">
            <w:pPr>
              <w:pStyle w:val="20"/>
              <w:shd w:val="clear" w:color="auto" w:fill="auto"/>
              <w:spacing w:before="0" w:line="240" w:lineRule="auto"/>
              <w:ind w:firstLine="0"/>
              <w:rPr>
                <w:rStyle w:val="2105pt"/>
                <w:sz w:val="20"/>
                <w:szCs w:val="20"/>
              </w:rPr>
            </w:pPr>
          </w:p>
        </w:tc>
        <w:tc>
          <w:tcPr>
            <w:tcW w:w="3215" w:type="dxa"/>
            <w:vAlign w:val="center"/>
          </w:tcPr>
          <w:p w:rsidR="00093B8D" w:rsidRPr="00251F2C" w:rsidRDefault="00093B8D" w:rsidP="00251F2C">
            <w:pPr>
              <w:pStyle w:val="20"/>
              <w:shd w:val="clear" w:color="auto" w:fill="auto"/>
              <w:spacing w:before="0" w:line="240" w:lineRule="auto"/>
              <w:ind w:firstLine="0"/>
              <w:rPr>
                <w:sz w:val="20"/>
                <w:szCs w:val="20"/>
              </w:rPr>
            </w:pPr>
          </w:p>
        </w:tc>
        <w:tc>
          <w:tcPr>
            <w:tcW w:w="2127" w:type="dxa"/>
          </w:tcPr>
          <w:p w:rsidR="00093B8D" w:rsidRPr="00251F2C" w:rsidRDefault="00093B8D" w:rsidP="00251F2C">
            <w:pPr>
              <w:pStyle w:val="20"/>
              <w:shd w:val="clear" w:color="auto" w:fill="auto"/>
              <w:spacing w:before="0" w:line="240" w:lineRule="auto"/>
              <w:ind w:firstLine="0"/>
              <w:rPr>
                <w:rStyle w:val="2105pt"/>
                <w:sz w:val="20"/>
                <w:szCs w:val="20"/>
              </w:rPr>
            </w:pPr>
          </w:p>
        </w:tc>
        <w:tc>
          <w:tcPr>
            <w:tcW w:w="2268" w:type="dxa"/>
          </w:tcPr>
          <w:p w:rsidR="00093B8D" w:rsidRPr="00251F2C" w:rsidRDefault="00093B8D" w:rsidP="00251F2C">
            <w:pPr>
              <w:pStyle w:val="20"/>
              <w:shd w:val="clear" w:color="auto" w:fill="auto"/>
              <w:spacing w:before="0" w:line="240" w:lineRule="auto"/>
              <w:ind w:firstLine="0"/>
              <w:rPr>
                <w:rStyle w:val="2105pt"/>
                <w:sz w:val="20"/>
                <w:szCs w:val="20"/>
              </w:rPr>
            </w:pPr>
          </w:p>
        </w:tc>
        <w:tc>
          <w:tcPr>
            <w:tcW w:w="2835" w:type="dxa"/>
          </w:tcPr>
          <w:p w:rsidR="00093B8D" w:rsidRPr="00251F2C" w:rsidRDefault="00093B8D" w:rsidP="00251F2C">
            <w:pPr>
              <w:jc w:val="both"/>
              <w:rPr>
                <w:rFonts w:ascii="Times New Roman" w:hAnsi="Times New Roman" w:cs="Times New Roman"/>
                <w:sz w:val="20"/>
                <w:szCs w:val="20"/>
              </w:rPr>
            </w:pPr>
          </w:p>
        </w:tc>
      </w:tr>
    </w:tbl>
    <w:p w:rsidR="00E47E45" w:rsidRPr="00251F2C" w:rsidRDefault="00E47E45" w:rsidP="00251F2C">
      <w:pPr>
        <w:spacing w:after="0" w:line="240" w:lineRule="auto"/>
        <w:jc w:val="both"/>
        <w:rPr>
          <w:rFonts w:ascii="Times New Roman" w:hAnsi="Times New Roman" w:cs="Times New Roman"/>
          <w:sz w:val="20"/>
          <w:szCs w:val="20"/>
        </w:rPr>
      </w:pPr>
    </w:p>
    <w:sectPr w:rsidR="00E47E45" w:rsidRPr="00251F2C" w:rsidSect="00BC0C1A">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6131"/>
    <w:multiLevelType w:val="multilevel"/>
    <w:tmpl w:val="C3C4C4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56647F"/>
    <w:multiLevelType w:val="multilevel"/>
    <w:tmpl w:val="5DC0221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BD76EC"/>
    <w:multiLevelType w:val="multilevel"/>
    <w:tmpl w:val="095C67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396"/>
    <w:rsid w:val="00032BC2"/>
    <w:rsid w:val="00036508"/>
    <w:rsid w:val="00093B8D"/>
    <w:rsid w:val="000B26B3"/>
    <w:rsid w:val="0021212D"/>
    <w:rsid w:val="00240ED7"/>
    <w:rsid w:val="00241860"/>
    <w:rsid w:val="00251F2C"/>
    <w:rsid w:val="002669C5"/>
    <w:rsid w:val="002841B4"/>
    <w:rsid w:val="002D06FA"/>
    <w:rsid w:val="00400442"/>
    <w:rsid w:val="0045798B"/>
    <w:rsid w:val="00481970"/>
    <w:rsid w:val="00485B82"/>
    <w:rsid w:val="004C47C5"/>
    <w:rsid w:val="005042C8"/>
    <w:rsid w:val="005673B0"/>
    <w:rsid w:val="00567C80"/>
    <w:rsid w:val="005C2086"/>
    <w:rsid w:val="005F7DC3"/>
    <w:rsid w:val="006259B1"/>
    <w:rsid w:val="00672EF1"/>
    <w:rsid w:val="00694580"/>
    <w:rsid w:val="00697396"/>
    <w:rsid w:val="00834207"/>
    <w:rsid w:val="008C1BF3"/>
    <w:rsid w:val="008E24C5"/>
    <w:rsid w:val="00AD3B59"/>
    <w:rsid w:val="00AF67F7"/>
    <w:rsid w:val="00B24E69"/>
    <w:rsid w:val="00B301AD"/>
    <w:rsid w:val="00B613D0"/>
    <w:rsid w:val="00B653BA"/>
    <w:rsid w:val="00BC0C1A"/>
    <w:rsid w:val="00C6360D"/>
    <w:rsid w:val="00CD7A32"/>
    <w:rsid w:val="00CF6A51"/>
    <w:rsid w:val="00D17F34"/>
    <w:rsid w:val="00D40AD3"/>
    <w:rsid w:val="00D874BA"/>
    <w:rsid w:val="00DE153B"/>
    <w:rsid w:val="00E3405E"/>
    <w:rsid w:val="00E47E45"/>
    <w:rsid w:val="00EA4C86"/>
    <w:rsid w:val="00ED1090"/>
    <w:rsid w:val="00ED6489"/>
    <w:rsid w:val="00F02999"/>
    <w:rsid w:val="00F11231"/>
    <w:rsid w:val="00F251C7"/>
    <w:rsid w:val="00FE0FBE"/>
    <w:rsid w:val="00FF3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6B7EF-1790-4623-8AE1-B85C3AD8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1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rsid w:val="00240ED7"/>
    <w:rPr>
      <w:rFonts w:ascii="Times New Roman" w:eastAsia="Times New Roman" w:hAnsi="Times New Roman" w:cs="Times New Roman"/>
      <w:b/>
      <w:bCs/>
      <w:i w:val="0"/>
      <w:iCs w:val="0"/>
      <w:smallCaps w:val="0"/>
      <w:strike w:val="0"/>
      <w:sz w:val="23"/>
      <w:szCs w:val="23"/>
      <w:u w:val="none"/>
    </w:rPr>
  </w:style>
  <w:style w:type="character" w:customStyle="1" w:styleId="10">
    <w:name w:val="Заголовок №1"/>
    <w:basedOn w:val="1"/>
    <w:rsid w:val="00240E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table" w:styleId="a3">
    <w:name w:val="Table Grid"/>
    <w:basedOn w:val="a1"/>
    <w:uiPriority w:val="59"/>
    <w:rsid w:val="00240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pt">
    <w:name w:val="Основной текст (2) + 9 pt;Полужирный"/>
    <w:basedOn w:val="a0"/>
    <w:rsid w:val="00240ED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05pt">
    <w:name w:val="Основной текст (2) + 10;5 pt"/>
    <w:basedOn w:val="a0"/>
    <w:rsid w:val="002669C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
    <w:name w:val="Основной текст (2)_"/>
    <w:basedOn w:val="a0"/>
    <w:link w:val="20"/>
    <w:rsid w:val="002669C5"/>
    <w:rPr>
      <w:rFonts w:ascii="Times New Roman" w:eastAsia="Times New Roman" w:hAnsi="Times New Roman" w:cs="Times New Roman"/>
      <w:shd w:val="clear" w:color="auto" w:fill="FFFFFF"/>
    </w:rPr>
  </w:style>
  <w:style w:type="paragraph" w:customStyle="1" w:styleId="20">
    <w:name w:val="Основной текст (2)"/>
    <w:basedOn w:val="a"/>
    <w:link w:val="2"/>
    <w:rsid w:val="002669C5"/>
    <w:pPr>
      <w:widowControl w:val="0"/>
      <w:shd w:val="clear" w:color="auto" w:fill="FFFFFF"/>
      <w:spacing w:before="120" w:after="0" w:line="278" w:lineRule="exact"/>
      <w:ind w:hanging="360"/>
      <w:jc w:val="both"/>
    </w:pPr>
    <w:rPr>
      <w:rFonts w:ascii="Times New Roman" w:eastAsia="Times New Roman" w:hAnsi="Times New Roman" w:cs="Times New Roman"/>
    </w:rPr>
  </w:style>
  <w:style w:type="character" w:customStyle="1" w:styleId="a4">
    <w:name w:val="Сноска_"/>
    <w:basedOn w:val="a0"/>
    <w:link w:val="a5"/>
    <w:rsid w:val="002669C5"/>
    <w:rPr>
      <w:rFonts w:ascii="Times New Roman" w:eastAsia="Times New Roman" w:hAnsi="Times New Roman" w:cs="Times New Roman"/>
      <w:b/>
      <w:bCs/>
      <w:sz w:val="18"/>
      <w:szCs w:val="18"/>
      <w:shd w:val="clear" w:color="auto" w:fill="FFFFFF"/>
    </w:rPr>
  </w:style>
  <w:style w:type="paragraph" w:customStyle="1" w:styleId="a5">
    <w:name w:val="Сноска"/>
    <w:basedOn w:val="a"/>
    <w:link w:val="a4"/>
    <w:rsid w:val="002669C5"/>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5">
    <w:name w:val="Основной текст (5)_"/>
    <w:basedOn w:val="a0"/>
    <w:link w:val="50"/>
    <w:rsid w:val="002669C5"/>
    <w:rPr>
      <w:rFonts w:ascii="Times New Roman" w:eastAsia="Times New Roman" w:hAnsi="Times New Roman" w:cs="Times New Roman"/>
      <w:b/>
      <w:bCs/>
      <w:sz w:val="18"/>
      <w:szCs w:val="18"/>
      <w:shd w:val="clear" w:color="auto" w:fill="FFFFFF"/>
    </w:rPr>
  </w:style>
  <w:style w:type="paragraph" w:customStyle="1" w:styleId="50">
    <w:name w:val="Основной текст (5)"/>
    <w:basedOn w:val="a"/>
    <w:link w:val="5"/>
    <w:rsid w:val="002669C5"/>
    <w:pPr>
      <w:widowControl w:val="0"/>
      <w:shd w:val="clear" w:color="auto" w:fill="FFFFFF"/>
      <w:spacing w:after="120" w:line="278" w:lineRule="exact"/>
    </w:pPr>
    <w:rPr>
      <w:rFonts w:ascii="Times New Roman" w:eastAsia="Times New Roman" w:hAnsi="Times New Roman" w:cs="Times New Roman"/>
      <w:b/>
      <w:bCs/>
      <w:sz w:val="18"/>
      <w:szCs w:val="18"/>
    </w:rPr>
  </w:style>
  <w:style w:type="character" w:customStyle="1" w:styleId="3">
    <w:name w:val="Основной текст (3)_"/>
    <w:basedOn w:val="a0"/>
    <w:rsid w:val="006259B1"/>
    <w:rPr>
      <w:rFonts w:ascii="Times New Roman" w:eastAsia="Times New Roman" w:hAnsi="Times New Roman" w:cs="Times New Roman"/>
      <w:b/>
      <w:bCs/>
      <w:i w:val="0"/>
      <w:iCs w:val="0"/>
      <w:smallCaps w:val="0"/>
      <w:strike w:val="0"/>
      <w:sz w:val="23"/>
      <w:szCs w:val="23"/>
      <w:u w:val="none"/>
    </w:rPr>
  </w:style>
  <w:style w:type="character" w:customStyle="1" w:styleId="30">
    <w:name w:val="Основной текст (3)"/>
    <w:basedOn w:val="3"/>
    <w:rsid w:val="006259B1"/>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115pt">
    <w:name w:val="Основной текст (2) + 11;5 pt;Полужирный"/>
    <w:basedOn w:val="2"/>
    <w:rsid w:val="005C2086"/>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
    <w:name w:val="Сноска (2)_"/>
    <w:basedOn w:val="a0"/>
    <w:link w:val="22"/>
    <w:rsid w:val="0045798B"/>
    <w:rPr>
      <w:rFonts w:ascii="Times New Roman" w:eastAsia="Times New Roman" w:hAnsi="Times New Roman" w:cs="Times New Roman"/>
      <w:shd w:val="clear" w:color="auto" w:fill="FFFFFF"/>
    </w:rPr>
  </w:style>
  <w:style w:type="paragraph" w:customStyle="1" w:styleId="22">
    <w:name w:val="Сноска (2)"/>
    <w:basedOn w:val="a"/>
    <w:link w:val="21"/>
    <w:rsid w:val="0045798B"/>
    <w:pPr>
      <w:widowControl w:val="0"/>
      <w:shd w:val="clear" w:color="auto" w:fill="FFFFFF"/>
      <w:spacing w:after="0" w:line="274" w:lineRule="exact"/>
      <w:ind w:firstLine="56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2114</Words>
  <Characters>12050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Администратор</cp:lastModifiedBy>
  <cp:revision>6</cp:revision>
  <dcterms:created xsi:type="dcterms:W3CDTF">2023-04-13T07:35:00Z</dcterms:created>
  <dcterms:modified xsi:type="dcterms:W3CDTF">2023-05-15T10:11:00Z</dcterms:modified>
</cp:coreProperties>
</file>