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F5" w:rsidRDefault="006E06F5" w:rsidP="00F470A8">
      <w:pPr>
        <w:pStyle w:val="a3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E06F5">
        <w:rPr>
          <w:rFonts w:ascii="Arial" w:hAnsi="Arial" w:cs="Arial"/>
          <w:b/>
          <w:sz w:val="24"/>
          <w:szCs w:val="24"/>
          <w:lang w:eastAsia="ru-RU"/>
        </w:rPr>
        <w:t xml:space="preserve">Перечень и порядок выполнения мероприятий, необходимых для осуществления технологического присоединения к электрическим сетям для </w:t>
      </w:r>
      <w:r w:rsidRPr="006E06F5">
        <w:rPr>
          <w:rFonts w:ascii="Arial" w:hAnsi="Arial" w:cs="Arial"/>
          <w:b/>
          <w:sz w:val="24"/>
          <w:szCs w:val="24"/>
          <w:u w:val="single"/>
          <w:lang w:eastAsia="ru-RU"/>
        </w:rPr>
        <w:t>физических лиц</w:t>
      </w:r>
    </w:p>
    <w:p w:rsidR="006E06F5" w:rsidRPr="006E06F5" w:rsidRDefault="006E06F5" w:rsidP="00F470A8">
      <w:pPr>
        <w:pStyle w:val="a3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6E06F5" w:rsidRPr="006E06F5" w:rsidRDefault="006E06F5" w:rsidP="00F470A8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lang w:eastAsia="ru-RU"/>
        </w:rPr>
      </w:pPr>
      <w:r w:rsidRPr="006E06F5">
        <w:rPr>
          <w:rFonts w:ascii="Arial" w:eastAsia="Times New Roman" w:hAnsi="Arial" w:cs="Arial"/>
          <w:b/>
          <w:bCs/>
          <w:lang w:eastAsia="ru-RU"/>
        </w:rPr>
        <w:t>Процедура технологического присоединения регламентируется</w:t>
      </w:r>
    </w:p>
    <w:p w:rsidR="00F470A8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E06F5" w:rsidRPr="006E06F5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E06F5">
        <w:rPr>
          <w:rFonts w:ascii="Arial" w:eastAsia="Times New Roman" w:hAnsi="Arial" w:cs="Arial"/>
          <w:b/>
          <w:bCs/>
          <w:color w:val="41404C"/>
          <w:lang w:eastAsia="ru-RU"/>
        </w:rPr>
        <w:t>Правилами технологического присоединения</w:t>
      </w:r>
      <w:r w:rsidR="00F470A8">
        <w:rPr>
          <w:rFonts w:ascii="Arial" w:eastAsia="Times New Roman" w:hAnsi="Arial" w:cs="Arial"/>
          <w:b/>
          <w:bCs/>
          <w:color w:val="41404C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1404C"/>
          <w:lang w:eastAsia="ru-RU"/>
        </w:rPr>
        <w:t>э</w:t>
      </w:r>
      <w:r w:rsidRPr="006E06F5">
        <w:rPr>
          <w:rFonts w:ascii="Arial" w:eastAsia="Times New Roman" w:hAnsi="Arial" w:cs="Arial"/>
          <w:b/>
          <w:bCs/>
          <w:color w:val="41404C"/>
          <w:lang w:eastAsia="ru-RU"/>
        </w:rPr>
        <w:t>нергопринимающих</w:t>
      </w:r>
      <w:proofErr w:type="spellEnd"/>
      <w:r w:rsidRPr="006E06F5">
        <w:rPr>
          <w:rFonts w:ascii="Arial" w:eastAsia="Times New Roman" w:hAnsi="Arial" w:cs="Arial"/>
          <w:b/>
          <w:bCs/>
          <w:color w:val="41404C"/>
          <w:lang w:eastAsia="ru-RU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(далее - Правила ТП), утвержденными</w:t>
      </w:r>
      <w:r w:rsidR="00F470A8">
        <w:rPr>
          <w:rFonts w:ascii="Arial" w:eastAsia="Times New Roman" w:hAnsi="Arial" w:cs="Arial"/>
          <w:b/>
          <w:bCs/>
          <w:color w:val="41404C"/>
          <w:lang w:eastAsia="ru-RU"/>
        </w:rPr>
        <w:t xml:space="preserve"> </w:t>
      </w:r>
      <w:r w:rsidRPr="006E06F5">
        <w:rPr>
          <w:rFonts w:ascii="Arial" w:eastAsia="Times New Roman" w:hAnsi="Arial" w:cs="Arial"/>
          <w:b/>
          <w:bCs/>
          <w:color w:val="41404C"/>
          <w:lang w:eastAsia="ru-RU"/>
        </w:rPr>
        <w:t>Постановлением Правительства РФ от 27 декабря 2004 г. N 861</w:t>
      </w:r>
    </w:p>
    <w:p w:rsidR="00741156" w:rsidRDefault="00741156" w:rsidP="00F470A8">
      <w:pPr>
        <w:spacing w:after="0" w:line="240" w:lineRule="auto"/>
        <w:jc w:val="both"/>
        <w:rPr>
          <w:rFonts w:ascii="Arial" w:eastAsia="Times New Roman" w:hAnsi="Arial" w:cs="Arial"/>
          <w:color w:val="41404C"/>
          <w:lang w:eastAsia="ru-RU"/>
        </w:rPr>
      </w:pPr>
    </w:p>
    <w:p w:rsidR="006E06F5" w:rsidRPr="00741156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Мероприятия по технологическому присоединению включают в себя:</w:t>
      </w:r>
    </w:p>
    <w:p w:rsidR="00F470A8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F470A8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а) подготовку, выдачу сетевой организацией 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а в случае выдачи технических условий электростанцией - согласование их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 и со смежными сетевыми организациями;</w:t>
      </w:r>
    </w:p>
    <w:p w:rsidR="00F470A8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E06F5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б) разработку сетевой организацией проектной документации согласно обязательствам, предусмотренным техническими условиями;</w:t>
      </w:r>
    </w:p>
    <w:p w:rsidR="00F470A8" w:rsidRPr="00741156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E06F5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в) разработку заявителем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обязательной;</w:t>
      </w:r>
    </w:p>
    <w:p w:rsidR="00F470A8" w:rsidRPr="00741156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E06F5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г)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выполнение заявителем и сетевой организацией технических условий, включая осуществление сетевой организацией мероприятий по подключению энергопринимающих устройств под действие устройств сетевой, противоаварийной и режимной автоматики, а также выполнение заявителем и сетевой организацией требований по созданию (модернизации) комплексов и устройств релейной защиты и автоматики в порядке, предусмотренном Правилами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технологического функционирования электроэнергетических систем, утвержденными постановлением Правительства Российской Федерации от 13 августа 2018 г. N 937 "Об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Федерации" (за исключением заявителей, указанных в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hyperlink r:id="rId4" w:anchor="P1008" w:history="1">
        <w:r w:rsidRPr="00741156">
          <w:rPr>
            <w:rFonts w:ascii="Arial" w:eastAsia="Times New Roman" w:hAnsi="Arial" w:cs="Arial"/>
            <w:u w:val="single"/>
            <w:lang w:eastAsia="ru-RU"/>
          </w:rPr>
          <w:t>пунктах 12(1)</w:t>
        </w:r>
      </w:hyperlink>
      <w:r w:rsidR="00F470A8">
        <w:rPr>
          <w:rFonts w:ascii="Arial" w:eastAsia="Times New Roman" w:hAnsi="Arial" w:cs="Arial"/>
          <w:u w:val="single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и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hyperlink r:id="rId5" w:anchor="P1039" w:history="1">
        <w:r w:rsidRPr="00741156">
          <w:rPr>
            <w:rFonts w:ascii="Arial" w:eastAsia="Times New Roman" w:hAnsi="Arial" w:cs="Arial"/>
            <w:u w:val="single"/>
            <w:lang w:eastAsia="ru-RU"/>
          </w:rPr>
          <w:t>14</w:t>
        </w:r>
      </w:hyperlink>
      <w:r w:rsidRPr="00741156">
        <w:rPr>
          <w:rFonts w:ascii="Arial" w:eastAsia="Times New Roman" w:hAnsi="Arial" w:cs="Arial"/>
          <w:lang w:eastAsia="ru-RU"/>
        </w:rPr>
        <w:t xml:space="preserve"> Правил ТП, кроме случаев, если технологическое присоединение энергопринимающих устройств таких заявителей осуществляется на уровне напряжения выше 0,4 </w:t>
      </w:r>
      <w:proofErr w:type="spellStart"/>
      <w:r w:rsidRPr="00741156">
        <w:rPr>
          <w:rFonts w:ascii="Arial" w:eastAsia="Times New Roman" w:hAnsi="Arial" w:cs="Arial"/>
          <w:lang w:eastAsia="ru-RU"/>
        </w:rPr>
        <w:t>кВ</w:t>
      </w:r>
      <w:proofErr w:type="spellEnd"/>
      <w:r w:rsidRPr="00741156">
        <w:rPr>
          <w:rFonts w:ascii="Arial" w:eastAsia="Times New Roman" w:hAnsi="Arial" w:cs="Arial"/>
          <w:lang w:eastAsia="ru-RU"/>
        </w:rPr>
        <w:t>);</w:t>
      </w:r>
    </w:p>
    <w:p w:rsidR="00F470A8" w:rsidRPr="00741156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E06F5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д)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проверку выполнения заявителем (за искл</w:t>
      </w:r>
      <w:r w:rsidR="00F470A8">
        <w:rPr>
          <w:rFonts w:ascii="Arial" w:eastAsia="Times New Roman" w:hAnsi="Arial" w:cs="Arial"/>
          <w:lang w:eastAsia="ru-RU"/>
        </w:rPr>
        <w:t xml:space="preserve">ючением заявителей, указанных в </w:t>
      </w:r>
      <w:hyperlink r:id="rId6" w:anchor="P1008" w:history="1">
        <w:r w:rsidRPr="00741156">
          <w:rPr>
            <w:rFonts w:ascii="Arial" w:eastAsia="Times New Roman" w:hAnsi="Arial" w:cs="Arial"/>
            <w:u w:val="single"/>
            <w:lang w:eastAsia="ru-RU"/>
          </w:rPr>
          <w:t>пунктах 12(1)</w:t>
        </w:r>
      </w:hyperlink>
      <w:r w:rsidR="00F470A8">
        <w:rPr>
          <w:rFonts w:ascii="Arial" w:eastAsia="Times New Roman" w:hAnsi="Arial" w:cs="Arial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и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hyperlink r:id="rId7" w:anchor="P1039" w:history="1">
        <w:r w:rsidRPr="00741156">
          <w:rPr>
            <w:rFonts w:ascii="Arial" w:eastAsia="Times New Roman" w:hAnsi="Arial" w:cs="Arial"/>
            <w:u w:val="single"/>
            <w:lang w:eastAsia="ru-RU"/>
          </w:rPr>
          <w:t>14</w:t>
        </w:r>
      </w:hyperlink>
      <w:r w:rsidR="00F470A8">
        <w:rPr>
          <w:rFonts w:ascii="Arial" w:eastAsia="Times New Roman" w:hAnsi="Arial" w:cs="Arial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настоящих Правил, кроме случаев, если технологическое присоединение энергопринимающих устройств таких заявителей осуществляется на уровне напряжения выше 0,4 кВ) и сетевой организацией технических условий в соответствии с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hyperlink r:id="rId8" w:anchor="P1766" w:history="1">
        <w:r w:rsidRPr="00741156">
          <w:rPr>
            <w:rFonts w:ascii="Arial" w:eastAsia="Times New Roman" w:hAnsi="Arial" w:cs="Arial"/>
            <w:u w:val="single"/>
            <w:lang w:eastAsia="ru-RU"/>
          </w:rPr>
          <w:t>разделом IX</w:t>
        </w:r>
      </w:hyperlink>
      <w:r w:rsidR="00F470A8">
        <w:rPr>
          <w:rFonts w:ascii="Arial" w:eastAsia="Times New Roman" w:hAnsi="Arial" w:cs="Arial"/>
          <w:u w:val="single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Правил ТП;</w:t>
      </w:r>
    </w:p>
    <w:p w:rsidR="00F470A8" w:rsidRPr="00741156" w:rsidRDefault="00F470A8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E06F5" w:rsidRPr="00741156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д1) выполнение мероприятий по вводу объектов электроэнергетики заявителя, сетевой организации и иных лиц, построенных (реконструированных, модернизированных) в рамках выполнения мероприятий по технологическому присоединению, а также входящих в их состав оборудования, комплексов и устройств релейной защиты и автоматики, средств диспетчерского и технологического управления в работу в составе электроэнергетической системы в соответствии с</w:t>
      </w:r>
      <w:r w:rsidR="00F470A8">
        <w:rPr>
          <w:rFonts w:ascii="Arial" w:eastAsia="Times New Roman" w:hAnsi="Arial" w:cs="Arial"/>
          <w:lang w:eastAsia="ru-RU"/>
        </w:rPr>
        <w:t xml:space="preserve"> </w:t>
      </w:r>
      <w:hyperlink r:id="rId9" w:history="1">
        <w:r w:rsidRPr="00741156">
          <w:rPr>
            <w:rFonts w:ascii="Arial" w:eastAsia="Times New Roman" w:hAnsi="Arial" w:cs="Arial"/>
            <w:u w:val="single"/>
            <w:lang w:eastAsia="ru-RU"/>
          </w:rPr>
          <w:t>Правилами</w:t>
        </w:r>
      </w:hyperlink>
      <w:r w:rsidR="00F470A8" w:rsidRPr="00F470A8">
        <w:rPr>
          <w:rFonts w:ascii="Arial" w:eastAsia="Times New Roman" w:hAnsi="Arial" w:cs="Arial"/>
          <w:lang w:eastAsia="ru-RU"/>
        </w:rPr>
        <w:t xml:space="preserve"> </w:t>
      </w:r>
      <w:r w:rsidRPr="00741156">
        <w:rPr>
          <w:rFonts w:ascii="Arial" w:eastAsia="Times New Roman" w:hAnsi="Arial" w:cs="Arial"/>
          <w:lang w:eastAsia="ru-RU"/>
        </w:rPr>
        <w:t>технологического функционирования электроэнергетических систем</w:t>
      </w:r>
      <w:r w:rsidR="00F470A8">
        <w:rPr>
          <w:rFonts w:ascii="Arial" w:eastAsia="Times New Roman" w:hAnsi="Arial" w:cs="Arial"/>
          <w:lang w:eastAsia="ru-RU"/>
        </w:rPr>
        <w:t>.</w:t>
      </w:r>
      <w:bookmarkStart w:id="0" w:name="_GoBack"/>
      <w:bookmarkEnd w:id="0"/>
    </w:p>
    <w:p w:rsidR="00D6628D" w:rsidRPr="00741156" w:rsidRDefault="006E06F5" w:rsidP="00F470A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41156">
        <w:rPr>
          <w:rFonts w:ascii="Arial" w:eastAsia="Times New Roman" w:hAnsi="Arial" w:cs="Arial"/>
          <w:lang w:eastAsia="ru-RU"/>
        </w:rPr>
        <w:t>По окончанию осуществления мероприятий по технологическому присоединению стороны составляют акт о технологическом присоединении, акт разграничения балансовой принадлежности, акт разграничения эксплуатационной ответственности сторон и акт согласования технологической и (или) аварийной брони (для заявителей, указанных в пункте 14(2) Правил ТП).</w:t>
      </w:r>
    </w:p>
    <w:sectPr w:rsidR="00D6628D" w:rsidRPr="00741156" w:rsidSect="00F470A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04"/>
    <w:rsid w:val="00044404"/>
    <w:rsid w:val="006E06F5"/>
    <w:rsid w:val="00741156"/>
    <w:rsid w:val="00D6628D"/>
    <w:rsid w:val="00F4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0083B-0093-454F-8078-425117B6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06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N:\%D0%A3%D0%BF%D1%80%D0%B0%D0%B2%D0%BB%D0%B5%D0%BD%D0%B8%D0%B5%20%D0%A2%D0%9F\SAP%20ERP_%D1%81%D0%B0%D0%B9%D1%82\1%D0%B0%20%D0%A0%D0%B0%D1%81%D0%BA%D1%80%D1%8B%D1%82%D0%B8%D0%B5%20%D0%B8%D0%BD%D1%84%D0%BE%D1%80%D0%BC%D0%B0%D1%86%D0%B8%D0%B8\6.%20%D0%92%D0%BB%D0%BE%D0%B6%D0%B5%D0%BD%D0%B8%D1%8F%20%D0%BD%D0%B0%20%D1%81%D0%B0%D0%B9%D1%82\%D0%9F%D0%9F%20%D0%A0%D0%A4%20%D0%BE%D1%82%2027%20%D0%B4%D0%B5%D0%BA%D0%B0%D0%B1%D1%80%D1%8F%202004%D0%B3.%E2%84%96861\16%20MRSKSIB%20%D0%9F%D0%9F%E2%84%96861%20%D0%BE%D1%82%2027.12.2004%20(%D0%BD%D0%B0%D1%87%D0%B0%D0%BB%D0%BE%20%D0%B4%D0%B5%D0%B9%D1%81%D1%82%D0%B2%D0%B8%D1%8F%2001.07.2020).docx" TargetMode="External"/><Relationship Id="rId9" Type="http://schemas.openxmlformats.org/officeDocument/2006/relationships/hyperlink" Target="consultantplus://offline/ref=C869978CDE2CD58C39FB89321AFA0CB59AA396D2E2C355A039F5C31CD3A96ECAEC2ED446CEB5421EBF78A73D4A59DC1E2F5D51BB1BBD3FEDo3m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1085</Words>
  <Characters>6187</Characters>
  <Application>Microsoft Office Word</Application>
  <DocSecurity>0</DocSecurity>
  <Lines>51</Lines>
  <Paragraphs>14</Paragraphs>
  <ScaleCrop>false</ScaleCrop>
  <Company/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Войконов Юрий Васильевич</dc:creator>
  <cp:keywords/>
  <dc:description/>
  <cp:lastModifiedBy>Администратор</cp:lastModifiedBy>
  <cp:revision>4</cp:revision>
  <dcterms:created xsi:type="dcterms:W3CDTF">2022-01-27T04:39:00Z</dcterms:created>
  <dcterms:modified xsi:type="dcterms:W3CDTF">2023-04-11T08:27:00Z</dcterms:modified>
</cp:coreProperties>
</file>